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01E1" w:rsidRDefault="00CC26EE">
      <w:pPr>
        <w:spacing w:after="11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624" name="Group 1624"/>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2" name="Shape 82"/>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624" style="width:99.1397pt;height:74.775pt;mso-position-horizontal-relative:char;mso-position-vertical-relative:line" coordsize="12590,9496">
                <v:shape id="Shape 82"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3"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4"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5"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6"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7"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8"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9"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90"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1"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2"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3"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4"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5"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6"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7" style="position:absolute;width:990;height:1890;left:10175;top:5842;" coordsize="99060,189052" path="m70472,0l99060,0l28715,189052l0,189052l70472,0x">
                  <v:stroke weight="0pt" endcap="flat" joinstyle="miter" miterlimit="10" on="false" color="#000000" opacity="0"/>
                  <v:fill on="true" color="#1b3664"/>
                </v:shape>
                <v:shape id="Shape 98"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9"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00"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1"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2"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3" style="position:absolute;width:467;height:841;left:4882;top:8642;" coordsize="46799,84112" path="m0,0l10859,0l10859,75006l46799,75006l46799,84112l0,84112l0,0x">
                  <v:stroke weight="0pt" endcap="flat" joinstyle="miter" miterlimit="10" on="false" color="#000000" opacity="0"/>
                  <v:fill on="true" color="#1b3664"/>
                </v:shape>
                <v:shape id="Shape 104"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5"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6"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7"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8"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9"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10"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1"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0001E1" w:rsidRDefault="00CC26EE">
      <w:pPr>
        <w:spacing w:after="35"/>
        <w:ind w:left="11"/>
        <w:jc w:val="left"/>
      </w:pPr>
      <w:r>
        <w:rPr>
          <w:b/>
        </w:rPr>
        <w:t>Job Title</w:t>
      </w:r>
    </w:p>
    <w:p w:rsidR="000001E1" w:rsidRDefault="00CC26EE">
      <w:pPr>
        <w:spacing w:after="195"/>
        <w:ind w:left="11" w:right="2"/>
      </w:pPr>
      <w:r>
        <w:t>Occupational Health Nurse</w:t>
      </w:r>
    </w:p>
    <w:p w:rsidR="000001E1" w:rsidRDefault="00CC26EE">
      <w:pPr>
        <w:pStyle w:val="Heading1"/>
        <w:ind w:left="11"/>
      </w:pPr>
      <w:r>
        <w:t>Job Description</w:t>
      </w:r>
    </w:p>
    <w:p w:rsidR="000001E1" w:rsidRDefault="00CC26EE">
      <w:pPr>
        <w:spacing w:after="199"/>
        <w:ind w:left="11" w:right="2"/>
      </w:pPr>
      <w:r>
        <w:t>As an Occupational Health Nurse,you will be part of an occupational health service team in Human Resource Development.</w:t>
      </w:r>
    </w:p>
    <w:p w:rsidR="000001E1" w:rsidRDefault="00CC26EE">
      <w:pPr>
        <w:ind w:left="11"/>
        <w:jc w:val="left"/>
      </w:pPr>
      <w:r>
        <w:rPr>
          <w:b/>
        </w:rPr>
        <w:t>Duties of the job include:</w:t>
      </w:r>
    </w:p>
    <w:p w:rsidR="000001E1" w:rsidRDefault="00CC26EE">
      <w:pPr>
        <w:numPr>
          <w:ilvl w:val="0"/>
          <w:numId w:val="1"/>
        </w:numPr>
        <w:ind w:right="2" w:hanging="240"/>
      </w:pPr>
      <w:r>
        <w:t>Preventing problems with health and well-being</w:t>
      </w:r>
    </w:p>
    <w:p w:rsidR="000001E1" w:rsidRDefault="00CC26EE">
      <w:pPr>
        <w:numPr>
          <w:ilvl w:val="0"/>
          <w:numId w:val="1"/>
        </w:numPr>
        <w:ind w:right="2" w:hanging="240"/>
      </w:pPr>
      <w:r>
        <w:t>Promoting healthy living and working conditions;</w:t>
      </w:r>
    </w:p>
    <w:p w:rsidR="000001E1" w:rsidRDefault="00CC26EE">
      <w:pPr>
        <w:numPr>
          <w:ilvl w:val="0"/>
          <w:numId w:val="1"/>
        </w:numPr>
        <w:ind w:right="2" w:hanging="240"/>
      </w:pPr>
      <w:r>
        <w:t>Making individual health needs assessment;</w:t>
      </w:r>
    </w:p>
    <w:p w:rsidR="000001E1" w:rsidRDefault="00CC26EE">
      <w:pPr>
        <w:numPr>
          <w:ilvl w:val="0"/>
          <w:numId w:val="1"/>
        </w:numPr>
        <w:ind w:right="2" w:hanging="240"/>
      </w:pPr>
      <w:r>
        <w:t>Offering counselling and support;</w:t>
      </w:r>
    </w:p>
    <w:p w:rsidR="000001E1" w:rsidRDefault="00CC26EE">
      <w:pPr>
        <w:numPr>
          <w:ilvl w:val="0"/>
          <w:numId w:val="1"/>
        </w:numPr>
        <w:ind w:right="2" w:hanging="240"/>
      </w:pPr>
      <w:r>
        <w:t>Assessing and managing workplace risks;</w:t>
      </w:r>
    </w:p>
    <w:p w:rsidR="000001E1" w:rsidRDefault="00CC26EE">
      <w:pPr>
        <w:numPr>
          <w:ilvl w:val="0"/>
          <w:numId w:val="1"/>
        </w:numPr>
        <w:ind w:right="2" w:hanging="240"/>
      </w:pPr>
      <w:r>
        <w:t>Basic</w:t>
      </w:r>
      <w:r>
        <w:tab/>
        <w:t>first</w:t>
      </w:r>
      <w:r>
        <w:tab/>
        <w:t>aid</w:t>
      </w:r>
      <w:r>
        <w:tab/>
        <w:t>and</w:t>
      </w:r>
      <w:r>
        <w:tab/>
        <w:t>health</w:t>
      </w:r>
      <w:r>
        <w:tab/>
        <w:t>screening;</w:t>
      </w:r>
    </w:p>
    <w:p w:rsidR="000001E1" w:rsidRDefault="00CC26EE">
      <w:pPr>
        <w:numPr>
          <w:ilvl w:val="0"/>
          <w:numId w:val="1"/>
        </w:numPr>
        <w:ind w:right="2" w:hanging="240"/>
      </w:pPr>
      <w:r>
        <w:t>Working in accident and emergency and/or practice nu</w:t>
      </w:r>
      <w:r>
        <w:t>rsing;</w:t>
      </w:r>
    </w:p>
    <w:p w:rsidR="000001E1" w:rsidRDefault="00CC26EE">
      <w:pPr>
        <w:numPr>
          <w:ilvl w:val="0"/>
          <w:numId w:val="1"/>
        </w:numPr>
        <w:ind w:right="2" w:hanging="240"/>
      </w:pPr>
      <w:r>
        <w:t>Health and safety issues;</w:t>
      </w:r>
    </w:p>
    <w:p w:rsidR="000001E1" w:rsidRDefault="00CC26EE">
      <w:pPr>
        <w:numPr>
          <w:ilvl w:val="0"/>
          <w:numId w:val="1"/>
        </w:numPr>
        <w:ind w:right="2" w:hanging="240"/>
      </w:pPr>
      <w:r>
        <w:t>Management of sickness absence;</w:t>
      </w:r>
    </w:p>
    <w:p w:rsidR="000001E1" w:rsidRDefault="00CC26EE">
      <w:pPr>
        <w:numPr>
          <w:ilvl w:val="0"/>
          <w:numId w:val="1"/>
        </w:numPr>
        <w:ind w:right="2" w:hanging="240"/>
      </w:pPr>
      <w:r>
        <w:t>Health screening;</w:t>
      </w:r>
    </w:p>
    <w:p w:rsidR="000001E1" w:rsidRDefault="00CC26EE">
      <w:pPr>
        <w:numPr>
          <w:ilvl w:val="0"/>
          <w:numId w:val="1"/>
        </w:numPr>
        <w:spacing w:after="155"/>
        <w:ind w:right="2" w:hanging="240"/>
      </w:pPr>
      <w:r>
        <w:t>Development of manual handling policies and rehabilitation of staff with chronic conditions.</w:t>
      </w:r>
    </w:p>
    <w:p w:rsidR="000001E1" w:rsidRDefault="00CC26EE">
      <w:pPr>
        <w:pStyle w:val="Heading1"/>
        <w:spacing w:after="75"/>
        <w:ind w:left="1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622" name="Group 1622"/>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9" name="Shape 79"/>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0" name="Rectangle 80"/>
                        <wps:cNvSpPr/>
                        <wps:spPr>
                          <a:xfrm>
                            <a:off x="427200" y="697803"/>
                            <a:ext cx="3995060" cy="294982"/>
                          </a:xfrm>
                          <a:prstGeom prst="rect">
                            <a:avLst/>
                          </a:prstGeom>
                          <a:ln>
                            <a:noFill/>
                          </a:ln>
                        </wps:spPr>
                        <wps:txbx>
                          <w:txbxContent>
                            <w:p w:rsidR="000001E1" w:rsidRDefault="00CC26EE">
                              <w:pPr>
                                <w:spacing w:after="160"/>
                                <w:ind w:left="0" w:firstLine="0"/>
                                <w:jc w:val="left"/>
                              </w:pPr>
                              <w:r>
                                <w:rPr>
                                  <w:b/>
                                  <w:color w:val="FFFFFF"/>
                                  <w:sz w:val="36"/>
                                </w:rPr>
                                <w:t>Occupational Health Nurse</w:t>
                              </w:r>
                            </w:p>
                          </w:txbxContent>
                        </wps:txbx>
                        <wps:bodyPr horzOverflow="overflow" vert="horz" lIns="0" tIns="0" rIns="0" bIns="0" rtlCol="0">
                          <a:noAutofit/>
                        </wps:bodyPr>
                      </wps:wsp>
                      <wps:wsp>
                        <wps:cNvPr id="81" name="Rectangle 81"/>
                        <wps:cNvSpPr/>
                        <wps:spPr>
                          <a:xfrm>
                            <a:off x="4263904" y="1304355"/>
                            <a:ext cx="399658" cy="147491"/>
                          </a:xfrm>
                          <a:prstGeom prst="rect">
                            <a:avLst/>
                          </a:prstGeom>
                          <a:ln>
                            <a:noFill/>
                          </a:ln>
                        </wps:spPr>
                        <wps:txbx>
                          <w:txbxContent>
                            <w:p w:rsidR="000001E1" w:rsidRDefault="00CC26EE">
                              <w:pPr>
                                <w:spacing w:after="160"/>
                                <w:ind w:left="0" w:firstLine="0"/>
                                <w:jc w:val="left"/>
                              </w:pPr>
                              <w:r>
                                <w:rPr>
                                  <w:color w:val="FFFFFF"/>
                                  <w:sz w:val="18"/>
                                </w:rPr>
                                <w:t xml:space="preserve">JF13  </w:t>
                              </w:r>
                            </w:p>
                          </w:txbxContent>
                        </wps:txbx>
                        <wps:bodyPr horzOverflow="overflow" vert="horz" lIns="0" tIns="0" rIns="0" bIns="0" rtlCol="0">
                          <a:noAutofit/>
                        </wps:bodyPr>
                      </wps:wsp>
                    </wpg:wgp>
                  </a:graphicData>
                </a:graphic>
              </wp:anchor>
            </w:drawing>
          </mc:Choice>
          <mc:Fallback xmlns:a="http://schemas.openxmlformats.org/drawingml/2006/main">
            <w:pict>
              <v:group id="Group 1622"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9"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80" style="position:absolute;width:39950;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Occupational Health Nurse</w:t>
                        </w:r>
                      </w:p>
                    </w:txbxContent>
                  </v:textbox>
                </v:rect>
                <v:rect id="Rectangle 81" style="position:absolute;width:3996;height:1474;left:42639;top:13043;" filled="f" stroked="f">
                  <v:textbox inset="0,0,0,0">
                    <w:txbxContent>
                      <w:p>
                        <w:pPr>
                          <w:spacing w:before="0" w:after="160" w:line="259" w:lineRule="auto"/>
                          <w:ind w:left="0" w:firstLine="0"/>
                          <w:jc w:val="left"/>
                        </w:pPr>
                        <w:r>
                          <w:rPr>
                            <w:color w:val="ffffff"/>
                            <w:sz w:val="18"/>
                          </w:rPr>
                          <w:t xml:space="preserve">JF13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23" name="Group 1623"/>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55" name="Shape 1955"/>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0001E1" w:rsidRDefault="00CC26EE">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0001E1" w:rsidRDefault="00CC26EE">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0001E1" w:rsidRDefault="00CC26EE">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0001E1" w:rsidRDefault="00CC26EE">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0001E1" w:rsidRDefault="00CC26EE">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0001E1" w:rsidRDefault="00CC26EE">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0001E1" w:rsidRDefault="00CC26EE">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0001E1" w:rsidRDefault="00CC26EE">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23" style="width:595.276pt;height:47.745pt;position:absolute;mso-position-horizontal-relative:page;mso-position-horizontal:absolute;margin-left:0pt;mso-position-vertical-relative:page;margin-top:794.145pt;" coordsize="75600,6063">
                <v:shape id="Shape 1956"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Key Skills</w:t>
      </w:r>
    </w:p>
    <w:p w:rsidR="000001E1" w:rsidRDefault="00CC26EE">
      <w:pPr>
        <w:numPr>
          <w:ilvl w:val="0"/>
          <w:numId w:val="2"/>
        </w:numPr>
        <w:ind w:right="2" w:hanging="240"/>
      </w:pPr>
      <w:r>
        <w:t>Excellent communication and listening skills;</w:t>
      </w:r>
    </w:p>
    <w:p w:rsidR="000001E1" w:rsidRDefault="00CC26EE">
      <w:pPr>
        <w:numPr>
          <w:ilvl w:val="0"/>
          <w:numId w:val="2"/>
        </w:numPr>
        <w:ind w:right="2" w:hanging="240"/>
      </w:pPr>
      <w:r>
        <w:t>Excellent observational skills to identify potential health problems and risks;</w:t>
      </w:r>
    </w:p>
    <w:p w:rsidR="000001E1" w:rsidRDefault="00CC26EE">
      <w:pPr>
        <w:numPr>
          <w:ilvl w:val="0"/>
          <w:numId w:val="2"/>
        </w:numPr>
        <w:ind w:right="2" w:hanging="240"/>
      </w:pPr>
      <w:r>
        <w:t>Leadership skills to make sure instructions on health and safety issues are carried out;</w:t>
      </w:r>
    </w:p>
    <w:p w:rsidR="000001E1" w:rsidRDefault="00CC26EE">
      <w:pPr>
        <w:numPr>
          <w:ilvl w:val="0"/>
          <w:numId w:val="2"/>
        </w:numPr>
        <w:ind w:right="2" w:hanging="240"/>
      </w:pPr>
      <w:r>
        <w:t>Tact, understanding, patience and sensitivity;</w:t>
      </w:r>
    </w:p>
    <w:p w:rsidR="000001E1" w:rsidRDefault="00CC26EE">
      <w:pPr>
        <w:numPr>
          <w:ilvl w:val="0"/>
          <w:numId w:val="2"/>
        </w:numPr>
        <w:ind w:right="2" w:hanging="240"/>
      </w:pPr>
      <w:r>
        <w:t>The ability to stay calm in an emergency</w:t>
      </w:r>
      <w:r>
        <w:t>;</w:t>
      </w:r>
    </w:p>
    <w:p w:rsidR="000001E1" w:rsidRDefault="00CC26EE">
      <w:pPr>
        <w:numPr>
          <w:ilvl w:val="0"/>
          <w:numId w:val="2"/>
        </w:numPr>
        <w:spacing w:after="155"/>
        <w:ind w:right="2" w:hanging="240"/>
      </w:pPr>
      <w:r>
        <w:t>Record-keeping and organisational skills.</w:t>
      </w:r>
    </w:p>
    <w:p w:rsidR="000001E1" w:rsidRDefault="00CC26EE">
      <w:pPr>
        <w:pStyle w:val="Heading1"/>
        <w:ind w:left="11"/>
      </w:pPr>
      <w:r>
        <w:t xml:space="preserve">GENERAL RESPONSIBILITIES: POLICIES AND PROCEDURES </w:t>
      </w:r>
    </w:p>
    <w:p w:rsidR="000001E1" w:rsidRDefault="00CC26EE">
      <w:pPr>
        <w:spacing w:after="119"/>
        <w:ind w:left="11" w:right="2"/>
      </w:pPr>
      <w:r>
        <w:t>The post-holder is required to familiarise themselves with all policies and procedures and to comply with these at all times. Failure to comply with any of these</w:t>
      </w:r>
      <w:r>
        <w:t xml:space="preserve"> policies may result in disciplinary action up to and including dismissal. These have been agreed with staff and Staff Side and are as follows: </w:t>
      </w:r>
    </w:p>
    <w:p w:rsidR="000001E1" w:rsidRDefault="00CC26EE">
      <w:pPr>
        <w:numPr>
          <w:ilvl w:val="0"/>
          <w:numId w:val="3"/>
        </w:numPr>
        <w:ind w:right="2" w:hanging="240"/>
      </w:pPr>
      <w:r>
        <w:t>Treat others as you would like to be treated;</w:t>
      </w:r>
    </w:p>
    <w:p w:rsidR="000001E1" w:rsidRDefault="00CC26EE">
      <w:pPr>
        <w:numPr>
          <w:ilvl w:val="0"/>
          <w:numId w:val="3"/>
        </w:numPr>
        <w:ind w:right="2" w:hanging="240"/>
      </w:pPr>
      <w:r>
        <w:t>Listen to and support others and make time to do so;</w:t>
      </w:r>
    </w:p>
    <w:p w:rsidR="000001E1" w:rsidRDefault="00CC26EE">
      <w:pPr>
        <w:numPr>
          <w:ilvl w:val="0"/>
          <w:numId w:val="3"/>
        </w:numPr>
        <w:ind w:right="2" w:hanging="240"/>
      </w:pPr>
      <w:r>
        <w:lastRenderedPageBreak/>
        <w:t>Seek, acknow</w:t>
      </w:r>
      <w:r>
        <w:t>ledge and value others’ experience and contribution;</w:t>
      </w:r>
    </w:p>
    <w:p w:rsidR="000001E1" w:rsidRDefault="00CC26EE">
      <w:pPr>
        <w:numPr>
          <w:ilvl w:val="0"/>
          <w:numId w:val="3"/>
        </w:numPr>
        <w:ind w:right="2" w:hanging="240"/>
      </w:pPr>
      <w:r>
        <w:t>Acknowledge others’ beliefs;</w:t>
      </w:r>
    </w:p>
    <w:p w:rsidR="000001E1" w:rsidRDefault="00CC26EE">
      <w:pPr>
        <w:numPr>
          <w:ilvl w:val="0"/>
          <w:numId w:val="3"/>
        </w:numPr>
        <w:ind w:right="2" w:hanging="240"/>
      </w:pPr>
      <w:r>
        <w:t>Be courteous and considerate to all;</w:t>
      </w:r>
    </w:p>
    <w:p w:rsidR="000001E1" w:rsidRDefault="00CC26EE">
      <w:pPr>
        <w:numPr>
          <w:ilvl w:val="0"/>
          <w:numId w:val="3"/>
        </w:numPr>
        <w:ind w:right="2" w:hanging="240"/>
      </w:pPr>
      <w:r>
        <w:t>Treat others fairly and equally;</w:t>
      </w:r>
    </w:p>
    <w:p w:rsidR="000001E1" w:rsidRDefault="00CC26EE">
      <w:pPr>
        <w:numPr>
          <w:ilvl w:val="0"/>
          <w:numId w:val="3"/>
        </w:numPr>
        <w:ind w:right="2" w:hanging="240"/>
      </w:pPr>
      <w:r>
        <w:t>Be honest and trustworthy and act with integrity;</w:t>
      </w:r>
    </w:p>
    <w:p w:rsidR="000001E1" w:rsidRDefault="00CC26EE">
      <w:pPr>
        <w:numPr>
          <w:ilvl w:val="0"/>
          <w:numId w:val="3"/>
        </w:numPr>
        <w:ind w:right="2" w:hanging="240"/>
      </w:pPr>
      <w:r>
        <w:t>Encourage others to treat all staff with respect;</w:t>
      </w:r>
    </w:p>
    <w:p w:rsidR="000001E1" w:rsidRDefault="00CC26EE">
      <w:pPr>
        <w:numPr>
          <w:ilvl w:val="0"/>
          <w:numId w:val="3"/>
        </w:numPr>
        <w:ind w:right="2" w:hanging="240"/>
      </w:pPr>
      <w:r>
        <w:t>Challenge the behaviour of staff who do not show respect to other.</w:t>
      </w:r>
    </w:p>
    <w:p w:rsidR="000001E1" w:rsidRDefault="00CC26EE">
      <w:pPr>
        <w:pStyle w:val="Heading1"/>
        <w:ind w:left="11"/>
      </w:pPr>
      <w:r>
        <w:t>CONFIDENTIALITY &amp; DATA PROTECTION</w:t>
      </w:r>
    </w:p>
    <w:p w:rsidR="000001E1" w:rsidRDefault="00CC26EE">
      <w:pPr>
        <w:spacing w:after="199"/>
        <w:ind w:left="11" w:right="2"/>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w:t>
      </w:r>
      <w:r>
        <w:t>vice business and meet the requirements of the Da</w:t>
      </w:r>
      <w:r>
        <w:t>ta Protection Act (1998) at all times. The post-holder must comply with all company Information and Data Protection policies at all times.</w:t>
      </w:r>
    </w:p>
    <w:p w:rsidR="000001E1" w:rsidRDefault="00CC26EE">
      <w:pPr>
        <w:pStyle w:val="Heading1"/>
        <w:ind w:left="11"/>
      </w:pPr>
      <w:r>
        <w:t>HEALTH AND SAFETY</w:t>
      </w:r>
    </w:p>
    <w:p w:rsidR="000001E1" w:rsidRDefault="00CC26EE">
      <w:pPr>
        <w:spacing w:after="199"/>
        <w:ind w:left="11" w:right="2"/>
      </w:pPr>
      <w:r>
        <w:t xml:space="preserve">Employees must be aware of the responsibilities placed on them under the Health and Safety at Work </w:t>
      </w:r>
      <w:r>
        <w:t xml:space="preserve">Act (1974) and any subsequent relevant legislation and must follow these in full at all times including ensuring that they act in line with all agreed procedures at all times in order to maintain a safe environment for Clients, visitors and staff. Failure </w:t>
      </w:r>
      <w:r>
        <w:t xml:space="preserve">to comply with these policies may result in disciplinary action up to and including dismissal. </w:t>
      </w:r>
    </w:p>
    <w:p w:rsidR="000001E1" w:rsidRDefault="00CC26EE">
      <w:pPr>
        <w:pStyle w:val="Heading1"/>
        <w:ind w:left="11"/>
      </w:pPr>
      <w:r>
        <w:t>MANAGING STRESS</w:t>
      </w:r>
    </w:p>
    <w:p w:rsidR="000001E1" w:rsidRDefault="00CC26EE">
      <w:pPr>
        <w:spacing w:after="199"/>
        <w:ind w:left="11" w:right="2"/>
      </w:pPr>
      <w:r>
        <w:t>The company has an agreed policy &amp; procedure which links with a range of services and arrangements for staff to manage stress. All staff are req</w:t>
      </w:r>
      <w:r>
        <w:t xml:space="preserve">uired to familiarise themselves with the policy and services to best manage their own and their colleagues’ stress. </w:t>
      </w:r>
    </w:p>
    <w:p w:rsidR="000001E1" w:rsidRDefault="00CC26EE">
      <w:pPr>
        <w:pStyle w:val="Heading1"/>
        <w:ind w:left="11"/>
      </w:pPr>
      <w:r>
        <w:t>HEALTHCARE ASSOCIATED INFECTIONS (HCAIs)</w:t>
      </w:r>
    </w:p>
    <w:p w:rsidR="000001E1" w:rsidRDefault="00CC26EE">
      <w:pPr>
        <w:spacing w:after="199"/>
        <w:ind w:left="11" w:right="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501" name="Group 1501"/>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4" name="Shape 114"/>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01" style="width:346.506pt;height:19.5202pt;position:absolute;mso-position-horizontal-relative:page;mso-position-horizontal:absolute;margin-left:248.77pt;mso-position-vertical-relative:page;margin-top:0pt;" coordsize="44006,2479">
                <v:shape id="Shape 114"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02" name="Group 1502"/>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957" name="Shape 1957"/>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6" name="Rectangle 116"/>
                        <wps:cNvSpPr/>
                        <wps:spPr>
                          <a:xfrm>
                            <a:off x="444500" y="118111"/>
                            <a:ext cx="1997057" cy="131103"/>
                          </a:xfrm>
                          <a:prstGeom prst="rect">
                            <a:avLst/>
                          </a:prstGeom>
                          <a:ln>
                            <a:noFill/>
                          </a:ln>
                        </wps:spPr>
                        <wps:txbx>
                          <w:txbxContent>
                            <w:p w:rsidR="000001E1" w:rsidRDefault="00CC26EE">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7" name="Rectangle 117"/>
                        <wps:cNvSpPr/>
                        <wps:spPr>
                          <a:xfrm>
                            <a:off x="444500" y="245111"/>
                            <a:ext cx="6440377" cy="131103"/>
                          </a:xfrm>
                          <a:prstGeom prst="rect">
                            <a:avLst/>
                          </a:prstGeom>
                          <a:ln>
                            <a:noFill/>
                          </a:ln>
                        </wps:spPr>
                        <wps:txbx>
                          <w:txbxContent>
                            <w:p w:rsidR="000001E1" w:rsidRDefault="00CC26EE">
                              <w:pPr>
                                <w:spacing w:after="160"/>
                                <w:ind w:left="0" w:firstLine="0"/>
                                <w:jc w:val="left"/>
                              </w:pPr>
                              <w:r>
                                <w:rPr>
                                  <w:sz w:val="16"/>
                                </w:rPr>
                                <w:t>Address: 1-3, MAP House, St Leonards Road, Eastbourne, BN21 3</w:t>
                              </w:r>
                              <w:r>
                                <w:rPr>
                                  <w:sz w:val="16"/>
                                </w:rPr>
                                <w:t>UT | Registration Number:  09909827</w:t>
                              </w:r>
                            </w:p>
                          </w:txbxContent>
                        </wps:txbx>
                        <wps:bodyPr horzOverflow="overflow" vert="horz" lIns="0" tIns="0" rIns="0" bIns="0" rtlCol="0">
                          <a:noAutofit/>
                        </wps:bodyPr>
                      </wps:wsp>
                      <wps:wsp>
                        <wps:cNvPr id="118" name="Rectangle 118"/>
                        <wps:cNvSpPr/>
                        <wps:spPr>
                          <a:xfrm>
                            <a:off x="444500" y="372111"/>
                            <a:ext cx="111481" cy="131103"/>
                          </a:xfrm>
                          <a:prstGeom prst="rect">
                            <a:avLst/>
                          </a:prstGeom>
                          <a:ln>
                            <a:noFill/>
                          </a:ln>
                        </wps:spPr>
                        <wps:txbx>
                          <w:txbxContent>
                            <w:p w:rsidR="000001E1" w:rsidRDefault="00CC26EE">
                              <w:pPr>
                                <w:spacing w:after="160"/>
                                <w:ind w:left="0" w:firstLine="0"/>
                                <w:jc w:val="left"/>
                              </w:pPr>
                              <w:r>
                                <w:rPr>
                                  <w:b/>
                                  <w:sz w:val="16"/>
                                </w:rPr>
                                <w:t>P:</w:t>
                              </w:r>
                            </w:p>
                          </w:txbxContent>
                        </wps:txbx>
                        <wps:bodyPr horzOverflow="overflow" vert="horz" lIns="0" tIns="0" rIns="0" bIns="0" rtlCol="0">
                          <a:noAutofit/>
                        </wps:bodyPr>
                      </wps:wsp>
                      <wps:wsp>
                        <wps:cNvPr id="119" name="Rectangle 119"/>
                        <wps:cNvSpPr/>
                        <wps:spPr>
                          <a:xfrm>
                            <a:off x="526796" y="372111"/>
                            <a:ext cx="1033594" cy="131103"/>
                          </a:xfrm>
                          <a:prstGeom prst="rect">
                            <a:avLst/>
                          </a:prstGeom>
                          <a:ln>
                            <a:noFill/>
                          </a:ln>
                        </wps:spPr>
                        <wps:txbx>
                          <w:txbxContent>
                            <w:p w:rsidR="000001E1" w:rsidRDefault="00CC26EE">
                              <w:pPr>
                                <w:spacing w:after="160"/>
                                <w:ind w:left="0" w:firstLine="0"/>
                                <w:jc w:val="left"/>
                              </w:pPr>
                              <w:r>
                                <w:rPr>
                                  <w:sz w:val="16"/>
                                </w:rPr>
                                <w:t xml:space="preserve"> 01323 370232 | </w:t>
                              </w:r>
                            </w:p>
                          </w:txbxContent>
                        </wps:txbx>
                        <wps:bodyPr horzOverflow="overflow" vert="horz" lIns="0" tIns="0" rIns="0" bIns="0" rtlCol="0">
                          <a:noAutofit/>
                        </wps:bodyPr>
                      </wps:wsp>
                      <wps:wsp>
                        <wps:cNvPr id="120" name="Rectangle 120"/>
                        <wps:cNvSpPr/>
                        <wps:spPr>
                          <a:xfrm>
                            <a:off x="1302411" y="372111"/>
                            <a:ext cx="106075" cy="131103"/>
                          </a:xfrm>
                          <a:prstGeom prst="rect">
                            <a:avLst/>
                          </a:prstGeom>
                          <a:ln>
                            <a:noFill/>
                          </a:ln>
                        </wps:spPr>
                        <wps:txbx>
                          <w:txbxContent>
                            <w:p w:rsidR="000001E1" w:rsidRDefault="00CC26EE">
                              <w:pPr>
                                <w:spacing w:after="160"/>
                                <w:ind w:left="0" w:firstLine="0"/>
                                <w:jc w:val="left"/>
                              </w:pPr>
                              <w:r>
                                <w:rPr>
                                  <w:b/>
                                  <w:sz w:val="16"/>
                                </w:rPr>
                                <w:t>E:</w:t>
                              </w:r>
                            </w:p>
                          </w:txbxContent>
                        </wps:txbx>
                        <wps:bodyPr horzOverflow="overflow" vert="horz" lIns="0" tIns="0" rIns="0" bIns="0" rtlCol="0">
                          <a:noAutofit/>
                        </wps:bodyPr>
                      </wps:wsp>
                      <wps:wsp>
                        <wps:cNvPr id="121" name="Rectangle 121"/>
                        <wps:cNvSpPr/>
                        <wps:spPr>
                          <a:xfrm>
                            <a:off x="1380643" y="372111"/>
                            <a:ext cx="2157454" cy="131103"/>
                          </a:xfrm>
                          <a:prstGeom prst="rect">
                            <a:avLst/>
                          </a:prstGeom>
                          <a:ln>
                            <a:noFill/>
                          </a:ln>
                        </wps:spPr>
                        <wps:txbx>
                          <w:txbxContent>
                            <w:p w:rsidR="000001E1" w:rsidRDefault="00CC26EE">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22" name="Rectangle 122"/>
                        <wps:cNvSpPr/>
                        <wps:spPr>
                          <a:xfrm>
                            <a:off x="3001264" y="372111"/>
                            <a:ext cx="157424" cy="131103"/>
                          </a:xfrm>
                          <a:prstGeom prst="rect">
                            <a:avLst/>
                          </a:prstGeom>
                          <a:ln>
                            <a:noFill/>
                          </a:ln>
                        </wps:spPr>
                        <wps:txbx>
                          <w:txbxContent>
                            <w:p w:rsidR="000001E1" w:rsidRDefault="00CC26EE">
                              <w:pPr>
                                <w:spacing w:after="160"/>
                                <w:ind w:left="0" w:firstLine="0"/>
                                <w:jc w:val="left"/>
                              </w:pPr>
                              <w:r>
                                <w:rPr>
                                  <w:b/>
                                  <w:sz w:val="16"/>
                                </w:rPr>
                                <w:t>W:</w:t>
                              </w:r>
                            </w:p>
                          </w:txbxContent>
                        </wps:txbx>
                        <wps:bodyPr horzOverflow="overflow" vert="horz" lIns="0" tIns="0" rIns="0" bIns="0" rtlCol="0">
                          <a:noAutofit/>
                        </wps:bodyPr>
                      </wps:wsp>
                      <wps:wsp>
                        <wps:cNvPr id="123" name="Rectangle 123"/>
                        <wps:cNvSpPr/>
                        <wps:spPr>
                          <a:xfrm>
                            <a:off x="3118104" y="372111"/>
                            <a:ext cx="2016650" cy="131103"/>
                          </a:xfrm>
                          <a:prstGeom prst="rect">
                            <a:avLst/>
                          </a:prstGeom>
                          <a:ln>
                            <a:noFill/>
                          </a:ln>
                        </wps:spPr>
                        <wps:txbx>
                          <w:txbxContent>
                            <w:p w:rsidR="000001E1" w:rsidRDefault="00CC26EE">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02" style="width:595.276pt;height:47.745pt;position:absolute;mso-position-horizontal-relative:page;mso-position-horizontal:absolute;margin-left:0pt;mso-position-vertical-relative:page;margin-top:794.145pt;" coordsize="75600,6063">
                <v:shape id="Shape 1958" style="position:absolute;width:75600;height:6063;left:0;top:0;" coordsize="7560005,606361" path="m0,0l7560005,0l7560005,606361l0,606361l0,0">
                  <v:stroke weight="0pt" endcap="flat" joinstyle="miter" miterlimit="10" on="false" color="#000000" opacity="0"/>
                  <v:fill on="true" color="#ffcc05"/>
                </v:shape>
                <v:rect id="Rectangle 116"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7"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8"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9"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0"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1"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2"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3"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All staff has a responsibility to act and follow all instructions to protect Clients, staff and others from HCAIs. All staff are required to follow the Hygiene Code and all company policies and procedures related to it and the Health Act 2006. Failure to c</w:t>
      </w:r>
      <w:r>
        <w:t xml:space="preserve">omply with any of these may result in disciplinary action up to and including dismissal. </w:t>
      </w:r>
    </w:p>
    <w:p w:rsidR="000001E1" w:rsidRDefault="00CC26EE">
      <w:pPr>
        <w:pStyle w:val="Heading1"/>
        <w:ind w:left="11"/>
      </w:pPr>
      <w:r>
        <w:t>EQUALITY &amp; DIVERSITY</w:t>
      </w:r>
    </w:p>
    <w:p w:rsidR="000001E1" w:rsidRDefault="00CC26EE">
      <w:pPr>
        <w:spacing w:after="199"/>
        <w:ind w:left="11" w:right="2"/>
      </w:pPr>
      <w:r>
        <w:t>The company has adopted a Managing Staff Diversity Strategy &amp; Policy covering all of its staff and it is the responsibility of all staff to compl</w:t>
      </w:r>
      <w:r>
        <w:t>y with these requirements at all times. The key responsibilities for staff under this Strategy and Policy are set out in the Code of Conduct for Employees. Failure to comply with these policies may result in disciplinary action up to and including dismissa</w:t>
      </w:r>
      <w:r>
        <w:t xml:space="preserve">l. </w:t>
      </w:r>
    </w:p>
    <w:p w:rsidR="000001E1" w:rsidRDefault="00CC26EE">
      <w:pPr>
        <w:pStyle w:val="Heading1"/>
        <w:ind w:left="11"/>
      </w:pPr>
      <w:r>
        <w:t>FLEXIBILITY</w:t>
      </w:r>
    </w:p>
    <w:p w:rsidR="000001E1" w:rsidRDefault="00CC26EE">
      <w:pPr>
        <w:spacing w:after="199"/>
        <w:ind w:left="11" w:right="2"/>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 xml:space="preserve">they may be required by their manager to carry out any other duty commensurate with their banding and expertise. </w:t>
      </w:r>
    </w:p>
    <w:p w:rsidR="000001E1" w:rsidRDefault="00CC26EE">
      <w:pPr>
        <w:pStyle w:val="Heading1"/>
        <w:ind w:left="11"/>
      </w:pPr>
      <w:r>
        <w:t xml:space="preserve">EXPERIENCE REQUIREMENT </w:t>
      </w:r>
    </w:p>
    <w:p w:rsidR="000001E1" w:rsidRDefault="00CC26EE">
      <w:pPr>
        <w:spacing w:after="195"/>
        <w:ind w:left="11" w:right="2"/>
      </w:pPr>
      <w:r>
        <w:t>Minimum 2 years experience in a healthcare role as an Occupational Health Nurse.</w:t>
      </w:r>
    </w:p>
    <w:p w:rsidR="000001E1" w:rsidRDefault="00CC26EE">
      <w:pPr>
        <w:ind w:left="11"/>
        <w:jc w:val="left"/>
      </w:pPr>
      <w:r>
        <w:rPr>
          <w:b/>
        </w:rPr>
        <w:t>DESIRABLE QUALIFICATION:</w:t>
      </w:r>
    </w:p>
    <w:p w:rsidR="000001E1" w:rsidRDefault="00CC26EE">
      <w:pPr>
        <w:numPr>
          <w:ilvl w:val="0"/>
          <w:numId w:val="4"/>
        </w:numPr>
        <w:ind w:right="2" w:hanging="240"/>
      </w:pPr>
      <w:r>
        <w:t>A Nursing an</w:t>
      </w:r>
      <w:r>
        <w:t>d Midwifery Council (NMC) approved degree;</w:t>
      </w:r>
    </w:p>
    <w:p w:rsidR="000001E1" w:rsidRDefault="00CC26EE">
      <w:pPr>
        <w:numPr>
          <w:ilvl w:val="0"/>
          <w:numId w:val="4"/>
        </w:numPr>
        <w:ind w:right="2" w:hanging="240"/>
      </w:pPr>
      <w:r>
        <w:t>Around</w:t>
      </w:r>
      <w:r>
        <w:tab/>
        <w:t>2</w:t>
      </w:r>
      <w:r>
        <w:tab/>
        <w:t>years’</w:t>
      </w:r>
      <w:r>
        <w:tab/>
        <w:t>professional</w:t>
      </w:r>
      <w:r>
        <w:tab/>
        <w:t>experience</w:t>
      </w:r>
      <w:r>
        <w:tab/>
        <w:t>as</w:t>
      </w:r>
      <w:r>
        <w:tab/>
        <w:t>a</w:t>
      </w:r>
      <w:r>
        <w:tab/>
        <w:t>qualified</w:t>
      </w:r>
      <w:r>
        <w:tab/>
        <w:t>adult</w:t>
      </w:r>
      <w:r>
        <w:tab/>
        <w:t>nurse;</w:t>
      </w:r>
    </w:p>
    <w:p w:rsidR="000001E1" w:rsidRDefault="00CC26EE">
      <w:pPr>
        <w:numPr>
          <w:ilvl w:val="0"/>
          <w:numId w:val="4"/>
        </w:numPr>
        <w:ind w:right="2" w:hanging="240"/>
      </w:pPr>
      <w:r>
        <w:t>Current registration with the NMC;</w:t>
      </w:r>
    </w:p>
    <w:p w:rsidR="000001E1" w:rsidRDefault="00CC26EE">
      <w:pPr>
        <w:numPr>
          <w:ilvl w:val="0"/>
          <w:numId w:val="4"/>
        </w:numPr>
        <w:ind w:right="2" w:hanging="240"/>
      </w:pPr>
      <w:r>
        <w:t>Clearance from the Disclosure and Barring Service (DBS).</w:t>
      </w:r>
    </w:p>
    <w:sectPr w:rsidR="000001E1">
      <w:pgSz w:w="11906" w:h="16838"/>
      <w:pgMar w:top="390" w:right="864" w:bottom="136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2CA0"/>
    <w:multiLevelType w:val="hybridMultilevel"/>
    <w:tmpl w:val="4350A1C0"/>
    <w:lvl w:ilvl="0" w:tplc="EA9C20D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136244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CFAC06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166EF0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3B69E6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F3400C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69EC03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C0407AE">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8EA047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CA326A"/>
    <w:multiLevelType w:val="hybridMultilevel"/>
    <w:tmpl w:val="72C0B86E"/>
    <w:lvl w:ilvl="0" w:tplc="CC76421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25C446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C08DCC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336CB6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9D98693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CCCD45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94ACCA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2A024E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358D39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103EBB"/>
    <w:multiLevelType w:val="hybridMultilevel"/>
    <w:tmpl w:val="88A24DBA"/>
    <w:lvl w:ilvl="0" w:tplc="2BFCB5D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8DDC920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76F410F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730D22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F4CA5E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0DE45E2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131437A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C52C9A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924070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9C13F5D"/>
    <w:multiLevelType w:val="hybridMultilevel"/>
    <w:tmpl w:val="3CA2833C"/>
    <w:lvl w:ilvl="0" w:tplc="3BF8E3D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D82BAB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6F1CF5E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31444A9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BC6707E">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5C6B6BC">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DCCE1F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8847EA8">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3C6AAC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E1"/>
    <w:rsid w:val="000001E1"/>
    <w:rsid w:val="00CC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1E952B-C2F5-4B6E-80EE-6A97F4DED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5"/>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2021-06-28T17:31:00Z</dcterms:created>
  <dcterms:modified xsi:type="dcterms:W3CDTF">2021-06-28T17:31:00Z</dcterms:modified>
</cp:coreProperties>
</file>