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55C3B" w:rsidRDefault="007517A8">
      <w:pPr>
        <w:spacing w:after="0"/>
        <w:ind w:left="-1440" w:right="10466"/>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4154" name="Group 4154"/>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13" name="Shape 113"/>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14" name="Rectangle 114"/>
                        <wps:cNvSpPr/>
                        <wps:spPr>
                          <a:xfrm>
                            <a:off x="427200" y="697803"/>
                            <a:ext cx="3581568" cy="294982"/>
                          </a:xfrm>
                          <a:prstGeom prst="rect">
                            <a:avLst/>
                          </a:prstGeom>
                          <a:ln>
                            <a:noFill/>
                          </a:ln>
                        </wps:spPr>
                        <wps:txbx>
                          <w:txbxContent>
                            <w:p w:rsidR="00C55C3B" w:rsidRDefault="007517A8">
                              <w:r>
                                <w:rPr>
                                  <w:rFonts w:ascii="Century Gothic" w:eastAsia="Century Gothic" w:hAnsi="Century Gothic" w:cs="Century Gothic"/>
                                  <w:b/>
                                  <w:color w:val="FFFFFF"/>
                                  <w:sz w:val="36"/>
                                </w:rPr>
                                <w:t>Contract of Employment</w:t>
                              </w:r>
                            </w:p>
                          </w:txbxContent>
                        </wps:txbx>
                        <wps:bodyPr horzOverflow="overflow" vert="horz" lIns="0" tIns="0" rIns="0" bIns="0" rtlCol="0">
                          <a:noAutofit/>
                        </wps:bodyPr>
                      </wps:wsp>
                      <wps:wsp>
                        <wps:cNvPr id="115" name="Rectangle 115"/>
                        <wps:cNvSpPr/>
                        <wps:spPr>
                          <a:xfrm>
                            <a:off x="4253831" y="1304355"/>
                            <a:ext cx="342194" cy="147491"/>
                          </a:xfrm>
                          <a:prstGeom prst="rect">
                            <a:avLst/>
                          </a:prstGeom>
                          <a:ln>
                            <a:noFill/>
                          </a:ln>
                        </wps:spPr>
                        <wps:txbx>
                          <w:txbxContent>
                            <w:p w:rsidR="00C55C3B" w:rsidRDefault="007517A8">
                              <w:r>
                                <w:rPr>
                                  <w:rFonts w:ascii="Century Gothic" w:eastAsia="Century Gothic" w:hAnsi="Century Gothic" w:cs="Century Gothic"/>
                                  <w:color w:val="FFFFFF"/>
                                  <w:sz w:val="18"/>
                                </w:rPr>
                                <w:t>RE01</w:t>
                              </w:r>
                            </w:p>
                          </w:txbxContent>
                        </wps:txbx>
                        <wps:bodyPr horzOverflow="overflow" vert="horz" lIns="0" tIns="0" rIns="0" bIns="0" rtlCol="0">
                          <a:noAutofit/>
                        </wps:bodyPr>
                      </wps:wsp>
                    </wpg:wgp>
                  </a:graphicData>
                </a:graphic>
              </wp:anchor>
            </w:drawing>
          </mc:Choice>
          <mc:Fallback xmlns:a="http://schemas.openxmlformats.org/drawingml/2006/main">
            <w:pict>
              <v:group id="Group 4154"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113"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14" style="position:absolute;width:35815;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Contract of Employment</w:t>
                        </w:r>
                      </w:p>
                    </w:txbxContent>
                  </v:textbox>
                </v:rect>
                <v:rect id="Rectangle 115" style="position:absolute;width:3421;height:1474;left:42538;top:13043;" filled="f" stroked="f">
                  <v:textbox inset="0,0,0,0">
                    <w:txbxContent>
                      <w:p>
                        <w:pPr>
                          <w:spacing w:before="0" w:after="160" w:line="259" w:lineRule="auto"/>
                        </w:pPr>
                        <w:r>
                          <w:rPr>
                            <w:rFonts w:cs="Century Gothic" w:hAnsi="Century Gothic" w:eastAsia="Century Gothic" w:ascii="Century Gothic"/>
                            <w:color w:val="ffffff"/>
                            <w:sz w:val="18"/>
                          </w:rPr>
                          <w:t xml:space="preserve">RE01</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4155" name="Group 415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4412" name="Shape 4412"/>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C55C3B" w:rsidRDefault="007517A8">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C55C3B" w:rsidRDefault="007517A8">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C55C3B" w:rsidRDefault="007517A8">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C55C3B" w:rsidRDefault="007517A8">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C55C3B" w:rsidRDefault="007517A8">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C55C3B" w:rsidRDefault="007517A8">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C55C3B" w:rsidRDefault="007517A8">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C55C3B" w:rsidRDefault="007517A8">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4155" style="width:595.276pt;height:47.745pt;position:absolute;mso-position-horizontal-relative:page;mso-position-horizontal:absolute;margin-left:0pt;mso-position-vertical-relative:page;margin-top:794.145pt;" coordsize="75600,6063">
                <v:shape id="Shape 4413"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p>
    <w:p w:rsidR="00C55C3B" w:rsidRDefault="007517A8">
      <w:pPr>
        <w:spacing w:after="1029"/>
        <w:ind w:left="-720"/>
      </w:pPr>
      <w:r>
        <w:rPr>
          <w:noProof/>
        </w:rPr>
        <mc:AlternateContent>
          <mc:Choice Requires="wpg">
            <w:drawing>
              <wp:inline distT="0" distB="0" distL="0" distR="0">
                <wp:extent cx="1259074" cy="949643"/>
                <wp:effectExtent l="0" t="0" r="0" b="0"/>
                <wp:docPr id="4156" name="Group 415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16" name="Shape 116"/>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9" name="Shape 129"/>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0" name="Shape 130"/>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1" name="Shape 131"/>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2" name="Shape 132"/>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4156" style="width:99.1397pt;height:74.775pt;mso-position-horizontal-relative:char;mso-position-vertical-relative:line" coordsize="12590,9496">
                <v:shape id="Shape 116"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17"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18"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19"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20"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21"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22"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23"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24"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25"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26"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27"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28"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29"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30"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31" style="position:absolute;width:990;height:1890;left:10175;top:5842;" coordsize="99060,189052" path="m70472,0l99060,0l28715,189052l0,189052l70472,0x">
                  <v:stroke weight="0pt" endcap="flat" joinstyle="miter" miterlimit="10" on="false" color="#000000" opacity="0"/>
                  <v:fill on="true" color="#1b3664"/>
                </v:shape>
                <v:shape id="Shape 132"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33"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34"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35"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36"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37" style="position:absolute;width:467;height:841;left:4882;top:8642;" coordsize="46799,84112" path="m0,0l10859,0l10859,75006l46799,75006l46799,84112l0,84112l0,0x">
                  <v:stroke weight="0pt" endcap="flat" joinstyle="miter" miterlimit="10" on="false" color="#000000" opacity="0"/>
                  <v:fill on="true" color="#1b3664"/>
                </v:shape>
                <v:shape id="Shape 138"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39"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40"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41"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42"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43"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44"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45"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tbl>
      <w:tblPr>
        <w:tblStyle w:val="TableGrid"/>
        <w:tblW w:w="10220" w:type="dxa"/>
        <w:tblInd w:w="-595" w:type="dxa"/>
        <w:tblCellMar>
          <w:top w:w="80" w:type="dxa"/>
          <w:left w:w="80" w:type="dxa"/>
          <w:bottom w:w="0" w:type="dxa"/>
          <w:right w:w="30" w:type="dxa"/>
        </w:tblCellMar>
        <w:tblLook w:val="04A0" w:firstRow="1" w:lastRow="0" w:firstColumn="1" w:lastColumn="0" w:noHBand="0" w:noVBand="1"/>
      </w:tblPr>
      <w:tblGrid>
        <w:gridCol w:w="2756"/>
        <w:gridCol w:w="7464"/>
      </w:tblGrid>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 xml:space="preserve">1. Employer’s Name and  </w:t>
            </w:r>
          </w:p>
          <w:p w:rsidR="00C55C3B" w:rsidRDefault="007517A8">
            <w:pPr>
              <w:spacing w:after="0"/>
            </w:pPr>
            <w:r>
              <w:rPr>
                <w:rFonts w:ascii="Century Gothic" w:eastAsia="Century Gothic" w:hAnsi="Century Gothic" w:cs="Century Gothic"/>
                <w:sz w:val="18"/>
              </w:rPr>
              <w:t>Address [The “Employer”]</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pPr>
            <w:r>
              <w:rPr>
                <w:rFonts w:ascii="Century Gothic" w:eastAsia="Century Gothic" w:hAnsi="Century Gothic" w:cs="Century Gothic"/>
                <w:b/>
                <w:color w:val="404042"/>
                <w:sz w:val="18"/>
              </w:rPr>
              <w:t xml:space="preserve">Care 24/7 Healthcare Limited </w:t>
            </w:r>
          </w:p>
          <w:p w:rsidR="00C55C3B" w:rsidRDefault="007517A8">
            <w:pPr>
              <w:spacing w:after="0"/>
            </w:pPr>
            <w:r>
              <w:rPr>
                <w:rFonts w:ascii="Century Gothic" w:eastAsia="Century Gothic" w:hAnsi="Century Gothic" w:cs="Century Gothic"/>
                <w:color w:val="404042"/>
                <w:sz w:val="18"/>
              </w:rPr>
              <w:t>Address: 1-3, MAP House, St Leonards Road, Eastbourne, BN21 3UT</w:t>
            </w:r>
          </w:p>
        </w:tc>
      </w:tr>
      <w:tr w:rsidR="00C55C3B">
        <w:trPr>
          <w:trHeight w:val="669"/>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 xml:space="preserve">2. Employee’s Name and </w:t>
            </w:r>
          </w:p>
          <w:p w:rsidR="00C55C3B" w:rsidRDefault="007517A8">
            <w:pPr>
              <w:spacing w:after="0"/>
            </w:pPr>
            <w:r>
              <w:rPr>
                <w:rFonts w:ascii="Century Gothic" w:eastAsia="Century Gothic" w:hAnsi="Century Gothic" w:cs="Century Gothic"/>
                <w:sz w:val="18"/>
              </w:rPr>
              <w:t>Address [The “Employee”]</w:t>
            </w:r>
          </w:p>
        </w:tc>
        <w:tc>
          <w:tcPr>
            <w:tcW w:w="7464" w:type="dxa"/>
            <w:tcBorders>
              <w:top w:val="single" w:sz="4" w:space="0" w:color="1B3564"/>
              <w:left w:val="single" w:sz="4" w:space="0" w:color="1B3564"/>
              <w:bottom w:val="single" w:sz="4" w:space="0" w:color="1B3564"/>
              <w:right w:val="nil"/>
            </w:tcBorders>
          </w:tcPr>
          <w:p w:rsidR="00C55C3B" w:rsidRDefault="00C55C3B"/>
        </w:tc>
      </w:tr>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3. Place of Work</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jc w:val="both"/>
            </w:pPr>
            <w:r>
              <w:rPr>
                <w:rFonts w:ascii="Century Gothic" w:eastAsia="Century Gothic" w:hAnsi="Century Gothic" w:cs="Century Gothic"/>
                <w:sz w:val="18"/>
              </w:rPr>
              <w:t xml:space="preserve">Your normal place of work will be within the location of </w:t>
            </w:r>
            <w:r>
              <w:rPr>
                <w:rFonts w:ascii="Century Gothic" w:eastAsia="Century Gothic" w:hAnsi="Century Gothic" w:cs="Century Gothic"/>
                <w:color w:val="404042"/>
                <w:sz w:val="18"/>
              </w:rPr>
              <w:t>Eastbourne</w:t>
            </w:r>
            <w:r>
              <w:rPr>
                <w:rFonts w:ascii="Century Gothic" w:eastAsia="Century Gothic" w:hAnsi="Century Gothic" w:cs="Century Gothic"/>
                <w:sz w:val="18"/>
              </w:rPr>
              <w:t>. However, you may be required to work at more than one location.</w:t>
            </w:r>
          </w:p>
        </w:tc>
      </w:tr>
      <w:tr w:rsidR="00C55C3B">
        <w:trPr>
          <w:trHeight w:val="440"/>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4. Date of Commencement</w:t>
            </w:r>
          </w:p>
        </w:tc>
        <w:tc>
          <w:tcPr>
            <w:tcW w:w="7464" w:type="dxa"/>
            <w:tcBorders>
              <w:top w:val="single" w:sz="4" w:space="0" w:color="1B3564"/>
              <w:left w:val="single" w:sz="4" w:space="0" w:color="1B3564"/>
              <w:bottom w:val="single" w:sz="4" w:space="0" w:color="1B3564"/>
              <w:right w:val="nil"/>
            </w:tcBorders>
            <w:vAlign w:val="center"/>
          </w:tcPr>
          <w:p w:rsidR="00C55C3B" w:rsidRDefault="007517A8">
            <w:pPr>
              <w:spacing w:after="0"/>
            </w:pPr>
            <w:r>
              <w:rPr>
                <w:rFonts w:ascii="Century Gothic" w:eastAsia="Century Gothic" w:hAnsi="Century Gothic" w:cs="Century Gothic"/>
                <w:sz w:val="18"/>
              </w:rPr>
              <w:t>The date of commencement of your employment is</w:t>
            </w:r>
          </w:p>
        </w:tc>
      </w:tr>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5. Continuous Employment</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pPr>
            <w:r>
              <w:rPr>
                <w:rFonts w:ascii="Century Gothic" w:eastAsia="Century Gothic" w:hAnsi="Century Gothic" w:cs="Century Gothic"/>
                <w:sz w:val="18"/>
              </w:rPr>
              <w:t>No employment with a previous employer counts as part of your period of continuous employment.</w:t>
            </w:r>
          </w:p>
        </w:tc>
      </w:tr>
      <w:tr w:rsidR="00C55C3B">
        <w:trPr>
          <w:trHeight w:val="1214"/>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6. Job Title or Brief Description of Duties</w:t>
            </w:r>
          </w:p>
        </w:tc>
        <w:tc>
          <w:tcPr>
            <w:tcW w:w="7464" w:type="dxa"/>
            <w:tcBorders>
              <w:top w:val="single" w:sz="4" w:space="0" w:color="1B3564"/>
              <w:left w:val="single" w:sz="4" w:space="0" w:color="1B3564"/>
              <w:bottom w:val="single" w:sz="4" w:space="0" w:color="1B3564"/>
              <w:right w:val="nil"/>
            </w:tcBorders>
            <w:vAlign w:val="center"/>
          </w:tcPr>
          <w:p w:rsidR="00C55C3B" w:rsidRDefault="007517A8">
            <w:pPr>
              <w:spacing w:after="81"/>
            </w:pPr>
            <w:r>
              <w:rPr>
                <w:rFonts w:ascii="Century Gothic" w:eastAsia="Century Gothic" w:hAnsi="Century Gothic" w:cs="Century Gothic"/>
                <w:sz w:val="18"/>
              </w:rPr>
              <w:t>Your Job Title is</w:t>
            </w:r>
          </w:p>
          <w:p w:rsidR="00C55C3B" w:rsidRDefault="007517A8">
            <w:pPr>
              <w:spacing w:after="0"/>
              <w:ind w:right="50"/>
              <w:jc w:val="both"/>
            </w:pPr>
            <w:r>
              <w:rPr>
                <w:rFonts w:ascii="Century Gothic" w:eastAsia="Century Gothic" w:hAnsi="Century Gothic" w:cs="Century Gothic"/>
                <w:sz w:val="18"/>
              </w:rPr>
              <w:t>All Employees are required to adopt a flexible attitude to work and your normal duties may therefore be reasonably modified, as necessary, to meet the operational demands of the business.</w:t>
            </w:r>
          </w:p>
        </w:tc>
      </w:tr>
      <w:tr w:rsidR="00C55C3B">
        <w:trPr>
          <w:trHeight w:val="440"/>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7. Hours of Work</w:t>
            </w:r>
          </w:p>
        </w:tc>
        <w:tc>
          <w:tcPr>
            <w:tcW w:w="7464" w:type="dxa"/>
            <w:tcBorders>
              <w:top w:val="single" w:sz="4" w:space="0" w:color="1B3564"/>
              <w:left w:val="single" w:sz="4" w:space="0" w:color="1B3564"/>
              <w:bottom w:val="single" w:sz="4" w:space="0" w:color="1B3564"/>
              <w:right w:val="nil"/>
            </w:tcBorders>
            <w:vAlign w:val="center"/>
          </w:tcPr>
          <w:p w:rsidR="00C55C3B" w:rsidRDefault="007517A8">
            <w:pPr>
              <w:spacing w:after="0"/>
            </w:pPr>
            <w:r>
              <w:rPr>
                <w:rFonts w:ascii="Century Gothic" w:eastAsia="Century Gothic" w:hAnsi="Century Gothic" w:cs="Century Gothic"/>
                <w:sz w:val="18"/>
              </w:rPr>
              <w:t>It is a Zero Hour Contract</w:t>
            </w:r>
          </w:p>
        </w:tc>
      </w:tr>
      <w:tr w:rsidR="00C55C3B">
        <w:trPr>
          <w:trHeight w:val="440"/>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8. Type of Employment</w:t>
            </w:r>
          </w:p>
        </w:tc>
        <w:tc>
          <w:tcPr>
            <w:tcW w:w="7464" w:type="dxa"/>
            <w:tcBorders>
              <w:top w:val="single" w:sz="4" w:space="0" w:color="1B3564"/>
              <w:left w:val="single" w:sz="4" w:space="0" w:color="1B3564"/>
              <w:bottom w:val="single" w:sz="4" w:space="0" w:color="1B3564"/>
              <w:right w:val="nil"/>
            </w:tcBorders>
            <w:vAlign w:val="center"/>
          </w:tcPr>
          <w:p w:rsidR="00C55C3B" w:rsidRDefault="007517A8">
            <w:pPr>
              <w:spacing w:after="0"/>
            </w:pPr>
            <w:r>
              <w:rPr>
                <w:rFonts w:ascii="Century Gothic" w:eastAsia="Century Gothic" w:hAnsi="Century Gothic" w:cs="Century Gothic"/>
                <w:sz w:val="18"/>
              </w:rPr>
              <w:t>This employment is classified by the Company as “Permanent”.</w:t>
            </w:r>
          </w:p>
        </w:tc>
      </w:tr>
      <w:tr w:rsidR="00C55C3B">
        <w:trPr>
          <w:trHeight w:val="634"/>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9. Remuneration</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Century Gothic" w:eastAsia="Century Gothic" w:hAnsi="Century Gothic" w:cs="Century Gothic"/>
                <w:sz w:val="18"/>
              </w:rPr>
              <w:t>All hours will be paid at this rate whether worked during the week days or weekends</w:t>
            </w:r>
          </w:p>
        </w:tc>
      </w:tr>
      <w:tr w:rsidR="00C55C3B">
        <w:trPr>
          <w:trHeight w:val="440"/>
        </w:trPr>
        <w:tc>
          <w:tcPr>
            <w:tcW w:w="2756" w:type="dxa"/>
            <w:tcBorders>
              <w:top w:val="single" w:sz="4" w:space="0" w:color="1B3564"/>
              <w:left w:val="nil"/>
              <w:bottom w:val="single" w:sz="4" w:space="0" w:color="1B3564"/>
              <w:right w:val="single" w:sz="4" w:space="0" w:color="1B3564"/>
            </w:tcBorders>
          </w:tcPr>
          <w:p w:rsidR="00C55C3B" w:rsidRDefault="007517A8">
            <w:pPr>
              <w:spacing w:after="0"/>
              <w:jc w:val="both"/>
            </w:pPr>
            <w:r>
              <w:rPr>
                <w:rFonts w:ascii="Century Gothic" w:eastAsia="Century Gothic" w:hAnsi="Century Gothic" w:cs="Century Gothic"/>
                <w:sz w:val="18"/>
              </w:rPr>
              <w:t>10. Payment of Remuneration</w:t>
            </w:r>
          </w:p>
        </w:tc>
        <w:tc>
          <w:tcPr>
            <w:tcW w:w="7464" w:type="dxa"/>
            <w:tcBorders>
              <w:top w:val="single" w:sz="4" w:space="0" w:color="1B3564"/>
              <w:left w:val="single" w:sz="4" w:space="0" w:color="1B3564"/>
              <w:bottom w:val="single" w:sz="4" w:space="0" w:color="1B3564"/>
              <w:right w:val="nil"/>
            </w:tcBorders>
            <w:vAlign w:val="center"/>
          </w:tcPr>
          <w:p w:rsidR="00C55C3B" w:rsidRDefault="007517A8">
            <w:pPr>
              <w:spacing w:after="0"/>
            </w:pPr>
            <w:r>
              <w:rPr>
                <w:rFonts w:ascii="Century Gothic" w:eastAsia="Century Gothic" w:hAnsi="Century Gothic" w:cs="Century Gothic"/>
                <w:sz w:val="18"/>
              </w:rPr>
              <w:t>You will be paid monthly in arrears for the hours you worked.</w:t>
            </w:r>
          </w:p>
        </w:tc>
      </w:tr>
      <w:tr w:rsidR="00C55C3B">
        <w:trPr>
          <w:trHeight w:val="58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lastRenderedPageBreak/>
              <w:t>11. Holidays and Holiday Pay</w:t>
            </w:r>
          </w:p>
        </w:tc>
        <w:tc>
          <w:tcPr>
            <w:tcW w:w="7464" w:type="dxa"/>
            <w:tcBorders>
              <w:top w:val="single" w:sz="4" w:space="0" w:color="1B3564"/>
              <w:left w:val="single" w:sz="4" w:space="0" w:color="1B3564"/>
              <w:bottom w:val="single" w:sz="4" w:space="0" w:color="1B3564"/>
              <w:right w:val="nil"/>
            </w:tcBorders>
          </w:tcPr>
          <w:p w:rsidR="00C55C3B" w:rsidRDefault="007517A8">
            <w:pPr>
              <w:spacing w:after="81"/>
            </w:pPr>
            <w:r>
              <w:rPr>
                <w:rFonts w:ascii="Century Gothic" w:eastAsia="Century Gothic" w:hAnsi="Century Gothic" w:cs="Century Gothic"/>
                <w:sz w:val="18"/>
              </w:rPr>
              <w:t>Holiday leave will accrue on a pro rata basis.</w:t>
            </w:r>
          </w:p>
          <w:p w:rsidR="00C55C3B" w:rsidRDefault="007517A8">
            <w:pPr>
              <w:spacing w:after="100" w:line="239" w:lineRule="auto"/>
              <w:ind w:right="50"/>
              <w:jc w:val="both"/>
            </w:pPr>
            <w:r>
              <w:rPr>
                <w:rFonts w:ascii="Century Gothic" w:eastAsia="Century Gothic" w:hAnsi="Century Gothic" w:cs="Century Gothic"/>
                <w:sz w:val="18"/>
              </w:rPr>
              <w:t>Workers who work a 5-day week will receive 28 days’ paid annual leave per year. This is calculated by multiplying a normal week (5 days) by the annual entitlement of 5.6 weeks.</w:t>
            </w:r>
          </w:p>
          <w:p w:rsidR="00C55C3B" w:rsidRDefault="007517A8">
            <w:pPr>
              <w:spacing w:after="100" w:line="239" w:lineRule="auto"/>
              <w:jc w:val="both"/>
            </w:pPr>
            <w:r>
              <w:rPr>
                <w:rFonts w:ascii="Century Gothic" w:eastAsia="Century Gothic" w:hAnsi="Century Gothic" w:cs="Century Gothic"/>
                <w:sz w:val="18"/>
              </w:rPr>
              <w:t>Ho</w:t>
            </w:r>
            <w:r>
              <w:rPr>
                <w:rFonts w:ascii="Century Gothic" w:eastAsia="Century Gothic" w:hAnsi="Century Gothic" w:cs="Century Gothic"/>
                <w:sz w:val="18"/>
              </w:rPr>
              <w:t>liday entitlement for workers who work irregular hours will be calculated with reference to their hours.</w:t>
            </w:r>
          </w:p>
          <w:p w:rsidR="00C55C3B" w:rsidRDefault="007517A8">
            <w:pPr>
              <w:spacing w:after="100" w:line="239" w:lineRule="auto"/>
              <w:ind w:right="50"/>
              <w:jc w:val="both"/>
            </w:pPr>
            <w:r>
              <w:rPr>
                <w:rFonts w:ascii="Century Gothic" w:eastAsia="Century Gothic" w:hAnsi="Century Gothic" w:cs="Century Gothic"/>
                <w:sz w:val="18"/>
              </w:rPr>
              <w:t xml:space="preserve">At least 1 week written notice must be given of intent to take any holidays of more than 3 days duration. For longer period of leave, at least 2 weeks </w:t>
            </w:r>
            <w:r>
              <w:rPr>
                <w:rFonts w:ascii="Century Gothic" w:eastAsia="Century Gothic" w:hAnsi="Century Gothic" w:cs="Century Gothic"/>
                <w:sz w:val="18"/>
              </w:rPr>
              <w:t>written notice must be given.</w:t>
            </w:r>
          </w:p>
          <w:p w:rsidR="00C55C3B" w:rsidRDefault="007517A8">
            <w:pPr>
              <w:spacing w:after="100" w:line="239" w:lineRule="auto"/>
            </w:pPr>
            <w:r>
              <w:rPr>
                <w:rFonts w:ascii="Century Gothic" w:eastAsia="Century Gothic" w:hAnsi="Century Gothic" w:cs="Century Gothic"/>
                <w:sz w:val="18"/>
              </w:rPr>
              <w:t xml:space="preserve">The employer can refuse a leave request or restrict when leave can be taken, </w:t>
            </w:r>
            <w:proofErr w:type="spellStart"/>
            <w:r>
              <w:rPr>
                <w:rFonts w:ascii="Century Gothic" w:eastAsia="Century Gothic" w:hAnsi="Century Gothic" w:cs="Century Gothic"/>
                <w:sz w:val="18"/>
              </w:rPr>
              <w:t>eg</w:t>
            </w:r>
            <w:proofErr w:type="spellEnd"/>
            <w:r>
              <w:rPr>
                <w:rFonts w:ascii="Century Gothic" w:eastAsia="Century Gothic" w:hAnsi="Century Gothic" w:cs="Century Gothic"/>
                <w:sz w:val="18"/>
              </w:rPr>
              <w:t xml:space="preserve"> at certain busy periods.</w:t>
            </w:r>
          </w:p>
          <w:p w:rsidR="00C55C3B" w:rsidRDefault="007517A8">
            <w:pPr>
              <w:spacing w:after="81"/>
            </w:pPr>
            <w:r>
              <w:rPr>
                <w:rFonts w:ascii="Century Gothic" w:eastAsia="Century Gothic" w:hAnsi="Century Gothic" w:cs="Century Gothic"/>
                <w:sz w:val="18"/>
              </w:rPr>
              <w:t>The company’s holiday year runs from1st January to 31st December.</w:t>
            </w:r>
          </w:p>
          <w:p w:rsidR="00C55C3B" w:rsidRDefault="007517A8">
            <w:pPr>
              <w:spacing w:after="100" w:line="239" w:lineRule="auto"/>
            </w:pPr>
            <w:r>
              <w:rPr>
                <w:rFonts w:ascii="Century Gothic" w:eastAsia="Century Gothic" w:hAnsi="Century Gothic" w:cs="Century Gothic"/>
                <w:sz w:val="18"/>
              </w:rPr>
              <w:t>You can carry over up to a maximum of 8 days (pro rata if started working part way during the year) of leave into the next year.</w:t>
            </w:r>
          </w:p>
          <w:p w:rsidR="00C55C3B" w:rsidRDefault="007517A8">
            <w:pPr>
              <w:spacing w:after="100" w:line="239" w:lineRule="auto"/>
              <w:ind w:right="50"/>
              <w:jc w:val="both"/>
            </w:pPr>
            <w:r>
              <w:rPr>
                <w:rFonts w:ascii="Century Gothic" w:eastAsia="Century Gothic" w:hAnsi="Century Gothic" w:cs="Century Gothic"/>
                <w:sz w:val="18"/>
              </w:rPr>
              <w:t xml:space="preserve">At least 1 week written notice must be given of intent to take any holidays of more than 3 days duration. For longer period of </w:t>
            </w:r>
            <w:r>
              <w:rPr>
                <w:rFonts w:ascii="Century Gothic" w:eastAsia="Century Gothic" w:hAnsi="Century Gothic" w:cs="Century Gothic"/>
                <w:sz w:val="18"/>
              </w:rPr>
              <w:t>leave, at least 2 weeks written notice must be given.</w:t>
            </w:r>
          </w:p>
          <w:p w:rsidR="00C55C3B" w:rsidRDefault="007517A8">
            <w:pPr>
              <w:spacing w:after="100" w:line="239" w:lineRule="auto"/>
            </w:pPr>
            <w:r>
              <w:rPr>
                <w:rFonts w:ascii="Century Gothic" w:eastAsia="Century Gothic" w:hAnsi="Century Gothic" w:cs="Century Gothic"/>
                <w:sz w:val="18"/>
              </w:rPr>
              <w:t xml:space="preserve">The employer can refuse a leave request or restrict when leave can be taken, </w:t>
            </w:r>
            <w:proofErr w:type="spellStart"/>
            <w:r>
              <w:rPr>
                <w:rFonts w:ascii="Century Gothic" w:eastAsia="Century Gothic" w:hAnsi="Century Gothic" w:cs="Century Gothic"/>
                <w:sz w:val="18"/>
              </w:rPr>
              <w:t>eg</w:t>
            </w:r>
            <w:proofErr w:type="spellEnd"/>
            <w:r>
              <w:rPr>
                <w:rFonts w:ascii="Century Gothic" w:eastAsia="Century Gothic" w:hAnsi="Century Gothic" w:cs="Century Gothic"/>
                <w:sz w:val="18"/>
              </w:rPr>
              <w:t xml:space="preserve"> at certain busy periods.</w:t>
            </w:r>
          </w:p>
          <w:p w:rsidR="00C55C3B" w:rsidRDefault="007517A8">
            <w:pPr>
              <w:spacing w:after="0"/>
              <w:ind w:right="50"/>
              <w:jc w:val="both"/>
            </w:pPr>
            <w:r>
              <w:rPr>
                <w:rFonts w:ascii="Century Gothic" w:eastAsia="Century Gothic" w:hAnsi="Century Gothic" w:cs="Century Gothic"/>
                <w:sz w:val="18"/>
              </w:rPr>
              <w:t>The company’s holiday year runs from1st January to 31st December. You can carry over up to a maxi</w:t>
            </w:r>
            <w:r>
              <w:rPr>
                <w:rFonts w:ascii="Century Gothic" w:eastAsia="Century Gothic" w:hAnsi="Century Gothic" w:cs="Century Gothic"/>
                <w:sz w:val="18"/>
              </w:rPr>
              <w:t>mum of 8 days (pro rata if started working part way during the year) of leave into the next year.</w:t>
            </w:r>
          </w:p>
        </w:tc>
      </w:tr>
      <w:tr w:rsidR="00C55C3B">
        <w:trPr>
          <w:trHeight w:val="77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12. Probationary Period</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ind w:right="50"/>
              <w:jc w:val="both"/>
            </w:pPr>
            <w:r>
              <w:rPr>
                <w:rFonts w:ascii="Century Gothic" w:eastAsia="Century Gothic" w:hAnsi="Century Gothic" w:cs="Century Gothic"/>
                <w:sz w:val="18"/>
              </w:rPr>
              <w:t>The first 6 months of your employment will be treated as a Probationary Period. During the probation period, one week’s notice may be</w:t>
            </w:r>
            <w:r>
              <w:rPr>
                <w:rFonts w:ascii="Century Gothic" w:eastAsia="Century Gothic" w:hAnsi="Century Gothic" w:cs="Century Gothic"/>
                <w:sz w:val="18"/>
              </w:rPr>
              <w:t xml:space="preserve"> given by either party to terminate this contract.</w:t>
            </w:r>
          </w:p>
        </w:tc>
      </w:tr>
    </w:tbl>
    <w:p w:rsidR="00C55C3B" w:rsidRDefault="00C55C3B">
      <w:pPr>
        <w:sectPr w:rsidR="00C55C3B">
          <w:pgSz w:w="11906" w:h="16838"/>
          <w:pgMar w:top="390" w:right="1440" w:bottom="1440" w:left="1440" w:header="720" w:footer="720" w:gutter="0"/>
          <w:cols w:space="720"/>
        </w:sectPr>
      </w:pPr>
    </w:p>
    <w:tbl>
      <w:tblPr>
        <w:tblStyle w:val="TableGrid"/>
        <w:tblpPr w:vertAnchor="text" w:horzAnchor="margin" w:tblpX="-25"/>
        <w:tblOverlap w:val="never"/>
        <w:tblW w:w="10220" w:type="dxa"/>
        <w:tblInd w:w="0" w:type="dxa"/>
        <w:tblCellMar>
          <w:top w:w="80" w:type="dxa"/>
          <w:left w:w="80" w:type="dxa"/>
          <w:bottom w:w="0" w:type="dxa"/>
          <w:right w:w="30" w:type="dxa"/>
        </w:tblCellMar>
        <w:tblLook w:val="04A0" w:firstRow="1" w:lastRow="0" w:firstColumn="1" w:lastColumn="0" w:noHBand="0" w:noVBand="1"/>
      </w:tblPr>
      <w:tblGrid>
        <w:gridCol w:w="2756"/>
        <w:gridCol w:w="7464"/>
      </w:tblGrid>
      <w:tr w:rsidR="00C55C3B">
        <w:trPr>
          <w:trHeight w:val="139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lastRenderedPageBreak/>
              <w:t>13. Sickness and Sick Pay</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pPr>
            <w:r>
              <w:rPr>
                <w:rFonts w:ascii="Century Gothic" w:eastAsia="Century Gothic" w:hAnsi="Century Gothic" w:cs="Century Gothic"/>
                <w:sz w:val="18"/>
              </w:rPr>
              <w:t>The company will only pay Statutory Sick Pay (SSP).</w:t>
            </w:r>
          </w:p>
          <w:p w:rsidR="00C55C3B" w:rsidRDefault="007517A8">
            <w:pPr>
              <w:spacing w:after="0"/>
            </w:pPr>
            <w:r>
              <w:rPr>
                <w:rFonts w:ascii="Century Gothic" w:eastAsia="Century Gothic" w:hAnsi="Century Gothic" w:cs="Century Gothic"/>
                <w:sz w:val="18"/>
              </w:rPr>
              <w:t>To qualify for Statutory Sick Pay (SSP) you must:</w:t>
            </w:r>
          </w:p>
          <w:p w:rsidR="00C55C3B" w:rsidRDefault="007517A8">
            <w:pPr>
              <w:numPr>
                <w:ilvl w:val="0"/>
                <w:numId w:val="1"/>
              </w:numPr>
              <w:spacing w:after="0"/>
              <w:ind w:hanging="159"/>
            </w:pPr>
            <w:r>
              <w:rPr>
                <w:rFonts w:ascii="Century Gothic" w:eastAsia="Century Gothic" w:hAnsi="Century Gothic" w:cs="Century Gothic"/>
                <w:sz w:val="18"/>
              </w:rPr>
              <w:t>be classed as an employee and have done some work for your employer</w:t>
            </w:r>
          </w:p>
          <w:p w:rsidR="00C55C3B" w:rsidRDefault="007517A8">
            <w:pPr>
              <w:numPr>
                <w:ilvl w:val="0"/>
                <w:numId w:val="1"/>
              </w:numPr>
              <w:spacing w:after="0"/>
              <w:ind w:hanging="159"/>
            </w:pPr>
            <w:r>
              <w:rPr>
                <w:rFonts w:ascii="Century Gothic" w:eastAsia="Century Gothic" w:hAnsi="Century Gothic" w:cs="Century Gothic"/>
                <w:sz w:val="18"/>
              </w:rPr>
              <w:t>have been ill for at least 4 days in a row (including non-working days)</w:t>
            </w:r>
          </w:p>
          <w:p w:rsidR="00C55C3B" w:rsidRDefault="007517A8">
            <w:pPr>
              <w:numPr>
                <w:ilvl w:val="0"/>
                <w:numId w:val="1"/>
              </w:numPr>
              <w:spacing w:after="0"/>
              <w:ind w:hanging="159"/>
            </w:pPr>
            <w:r>
              <w:rPr>
                <w:rFonts w:ascii="Century Gothic" w:eastAsia="Century Gothic" w:hAnsi="Century Gothic" w:cs="Century Gothic"/>
                <w:sz w:val="18"/>
              </w:rPr>
              <w:t>earn at least £112 (before tax) per week</w:t>
            </w:r>
          </w:p>
          <w:p w:rsidR="00C55C3B" w:rsidRDefault="007517A8">
            <w:pPr>
              <w:numPr>
                <w:ilvl w:val="0"/>
                <w:numId w:val="1"/>
              </w:numPr>
              <w:spacing w:after="0"/>
              <w:ind w:hanging="159"/>
            </w:pPr>
            <w:r>
              <w:rPr>
                <w:rFonts w:ascii="Century Gothic" w:eastAsia="Century Gothic" w:hAnsi="Century Gothic" w:cs="Century Gothic"/>
                <w:sz w:val="18"/>
              </w:rPr>
              <w:t>tell your employer you’re sick within 7 days</w:t>
            </w:r>
          </w:p>
        </w:tc>
      </w:tr>
      <w:tr w:rsidR="00C55C3B">
        <w:trPr>
          <w:trHeight w:val="73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14. Over payments</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ind w:right="50"/>
              <w:jc w:val="both"/>
            </w:pPr>
            <w:r>
              <w:rPr>
                <w:rFonts w:ascii="Century Gothic" w:eastAsia="Century Gothic" w:hAnsi="Century Gothic" w:cs="Century Gothic"/>
                <w:sz w:val="18"/>
              </w:rPr>
              <w:t>If the Employer makes an overpayment to which you are not entitled, or which is more than to which you are entitled, the Employer has the right to recover the overpayment by deductions from your salary or from other payments due to you.</w:t>
            </w:r>
          </w:p>
        </w:tc>
      </w:tr>
      <w:tr w:rsidR="00C55C3B">
        <w:trPr>
          <w:trHeight w:val="95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15. Confidentiality</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ind w:right="50"/>
              <w:jc w:val="both"/>
            </w:pPr>
            <w:r>
              <w:rPr>
                <w:rFonts w:ascii="Century Gothic" w:eastAsia="Century Gothic" w:hAnsi="Century Gothic" w:cs="Century Gothic"/>
                <w:sz w:val="18"/>
              </w:rPr>
              <w:t>In the course of the employment you may have access to confidential information concerning the company’s affairs. On no account should any of this information be divulged in any format to any unauthorised person. Breaches of confidentia</w:t>
            </w:r>
            <w:r>
              <w:rPr>
                <w:rFonts w:ascii="Century Gothic" w:eastAsia="Century Gothic" w:hAnsi="Century Gothic" w:cs="Century Gothic"/>
                <w:sz w:val="18"/>
              </w:rPr>
              <w:t>lity will be dealt with through Disciplinary Action.</w:t>
            </w:r>
          </w:p>
        </w:tc>
      </w:tr>
      <w:tr w:rsidR="00C55C3B">
        <w:trPr>
          <w:trHeight w:val="1855"/>
        </w:trPr>
        <w:tc>
          <w:tcPr>
            <w:tcW w:w="2756" w:type="dxa"/>
            <w:tcBorders>
              <w:top w:val="single" w:sz="4" w:space="0" w:color="1B3564"/>
              <w:left w:val="nil"/>
              <w:bottom w:val="single" w:sz="4" w:space="0" w:color="1B3564"/>
              <w:right w:val="single" w:sz="4" w:space="0" w:color="1B3564"/>
            </w:tcBorders>
          </w:tcPr>
          <w:p w:rsidR="00C55C3B" w:rsidRDefault="007517A8">
            <w:pPr>
              <w:spacing w:after="0"/>
              <w:ind w:right="4"/>
            </w:pPr>
            <w:r>
              <w:rPr>
                <w:rFonts w:ascii="Century Gothic" w:eastAsia="Century Gothic" w:hAnsi="Century Gothic" w:cs="Century Gothic"/>
                <w:sz w:val="18"/>
              </w:rPr>
              <w:t>16. Length of notice which the employee is obliged to give and entitled to receive</w:t>
            </w:r>
          </w:p>
        </w:tc>
        <w:tc>
          <w:tcPr>
            <w:tcW w:w="7464" w:type="dxa"/>
            <w:tcBorders>
              <w:top w:val="single" w:sz="4" w:space="0" w:color="1B3564"/>
              <w:left w:val="single" w:sz="4" w:space="0" w:color="1B3564"/>
              <w:bottom w:val="single" w:sz="4" w:space="0" w:color="1B3564"/>
              <w:right w:val="nil"/>
            </w:tcBorders>
          </w:tcPr>
          <w:p w:rsidR="00C55C3B" w:rsidRDefault="007517A8">
            <w:pPr>
              <w:spacing w:after="41"/>
              <w:jc w:val="both"/>
            </w:pPr>
            <w:r>
              <w:rPr>
                <w:rFonts w:ascii="Century Gothic" w:eastAsia="Century Gothic" w:hAnsi="Century Gothic" w:cs="Century Gothic"/>
                <w:sz w:val="18"/>
              </w:rPr>
              <w:t>Either party may terminate this Agreement by giving written notice to you as follows:</w:t>
            </w:r>
          </w:p>
          <w:p w:rsidR="00C55C3B" w:rsidRDefault="007517A8">
            <w:pPr>
              <w:numPr>
                <w:ilvl w:val="0"/>
                <w:numId w:val="2"/>
              </w:numPr>
              <w:spacing w:after="41"/>
              <w:jc w:val="both"/>
            </w:pPr>
            <w:r>
              <w:rPr>
                <w:rFonts w:ascii="Century Gothic" w:eastAsia="Century Gothic" w:hAnsi="Century Gothic" w:cs="Century Gothic"/>
                <w:sz w:val="18"/>
              </w:rPr>
              <w:t>with not less than one week’s not</w:t>
            </w:r>
            <w:r>
              <w:rPr>
                <w:rFonts w:ascii="Century Gothic" w:eastAsia="Century Gothic" w:hAnsi="Century Gothic" w:cs="Century Gothic"/>
                <w:sz w:val="18"/>
              </w:rPr>
              <w:t xml:space="preserve">ice during the first two </w:t>
            </w:r>
            <w:proofErr w:type="spellStart"/>
            <w:r>
              <w:rPr>
                <w:rFonts w:ascii="Century Gothic" w:eastAsia="Century Gothic" w:hAnsi="Century Gothic" w:cs="Century Gothic"/>
                <w:sz w:val="18"/>
              </w:rPr>
              <w:t>year’s</w:t>
            </w:r>
            <w:proofErr w:type="spellEnd"/>
            <w:r>
              <w:rPr>
                <w:rFonts w:ascii="Century Gothic" w:eastAsia="Century Gothic" w:hAnsi="Century Gothic" w:cs="Century Gothic"/>
                <w:sz w:val="18"/>
              </w:rPr>
              <w:t xml:space="preserve"> of continuous employment;</w:t>
            </w:r>
          </w:p>
          <w:p w:rsidR="00C55C3B" w:rsidRDefault="007517A8">
            <w:pPr>
              <w:numPr>
                <w:ilvl w:val="0"/>
                <w:numId w:val="2"/>
              </w:numPr>
              <w:spacing w:after="60" w:line="239" w:lineRule="auto"/>
              <w:jc w:val="both"/>
            </w:pPr>
            <w:r>
              <w:rPr>
                <w:rFonts w:ascii="Century Gothic" w:eastAsia="Century Gothic" w:hAnsi="Century Gothic" w:cs="Century Gothic"/>
                <w:sz w:val="18"/>
              </w:rPr>
              <w:t>with not less than one week’s notice for each year of continuous employment after the first two years until the twelfth year of continuous employment; and</w:t>
            </w:r>
          </w:p>
          <w:p w:rsidR="00C55C3B" w:rsidRDefault="007517A8">
            <w:pPr>
              <w:numPr>
                <w:ilvl w:val="0"/>
                <w:numId w:val="2"/>
              </w:numPr>
              <w:spacing w:after="41"/>
              <w:jc w:val="both"/>
            </w:pPr>
            <w:r>
              <w:rPr>
                <w:rFonts w:ascii="Century Gothic" w:eastAsia="Century Gothic" w:hAnsi="Century Gothic" w:cs="Century Gothic"/>
                <w:sz w:val="18"/>
              </w:rPr>
              <w:t xml:space="preserve">with not less than twelve </w:t>
            </w:r>
            <w:proofErr w:type="spellStart"/>
            <w:r>
              <w:rPr>
                <w:rFonts w:ascii="Century Gothic" w:eastAsia="Century Gothic" w:hAnsi="Century Gothic" w:cs="Century Gothic"/>
                <w:sz w:val="18"/>
              </w:rPr>
              <w:t>week’s notice</w:t>
            </w:r>
            <w:proofErr w:type="spellEnd"/>
            <w:r>
              <w:rPr>
                <w:rFonts w:ascii="Century Gothic" w:eastAsia="Century Gothic" w:hAnsi="Century Gothic" w:cs="Century Gothic"/>
                <w:sz w:val="18"/>
              </w:rPr>
              <w:t xml:space="preserve"> after twelve years of continuous employment</w:t>
            </w:r>
          </w:p>
          <w:p w:rsidR="00C55C3B" w:rsidRDefault="007517A8">
            <w:pPr>
              <w:spacing w:after="0"/>
              <w:jc w:val="both"/>
            </w:pPr>
            <w:r>
              <w:rPr>
                <w:rFonts w:ascii="Century Gothic" w:eastAsia="Century Gothic" w:hAnsi="Century Gothic" w:cs="Century Gothic"/>
                <w:sz w:val="18"/>
              </w:rPr>
              <w:t>The Company may terminate this Agreement without notice, or payment in lieu of notice in cases of gross misconduct.</w:t>
            </w:r>
          </w:p>
        </w:tc>
      </w:tr>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 xml:space="preserve">17. Working outside of the </w:t>
            </w:r>
          </w:p>
          <w:p w:rsidR="00C55C3B" w:rsidRDefault="007517A8">
            <w:pPr>
              <w:spacing w:after="0"/>
            </w:pPr>
            <w:r>
              <w:rPr>
                <w:rFonts w:ascii="Century Gothic" w:eastAsia="Century Gothic" w:hAnsi="Century Gothic" w:cs="Century Gothic"/>
                <w:sz w:val="18"/>
              </w:rPr>
              <w:t>United Kingdom</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jc w:val="both"/>
            </w:pPr>
            <w:r>
              <w:rPr>
                <w:rFonts w:ascii="Century Gothic" w:eastAsia="Century Gothic" w:hAnsi="Century Gothic" w:cs="Century Gothic"/>
                <w:sz w:val="18"/>
              </w:rPr>
              <w:t>You will not be required to work outside of the United Kingdom in connection with this employment.</w:t>
            </w:r>
          </w:p>
        </w:tc>
      </w:tr>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18. Severability</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jc w:val="both"/>
            </w:pPr>
            <w:r>
              <w:rPr>
                <w:rFonts w:ascii="Century Gothic" w:eastAsia="Century Gothic" w:hAnsi="Century Gothic" w:cs="Century Gothic"/>
                <w:sz w:val="18"/>
              </w:rPr>
              <w:t xml:space="preserve">If any provision of this Agreement should be held to be invalid it shall to that extent </w:t>
            </w:r>
            <w:r>
              <w:rPr>
                <w:rFonts w:ascii="Century Gothic" w:eastAsia="Century Gothic" w:hAnsi="Century Gothic" w:cs="Century Gothic"/>
                <w:sz w:val="18"/>
              </w:rPr>
              <w:t>be severed and the remaining provisions shall continue to have full force and effect.</w:t>
            </w:r>
          </w:p>
        </w:tc>
      </w:tr>
      <w:tr w:rsidR="00C55C3B">
        <w:trPr>
          <w:trHeight w:val="51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19. Fuel/Transport</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jc w:val="both"/>
            </w:pPr>
            <w:r>
              <w:rPr>
                <w:rFonts w:ascii="Century Gothic" w:eastAsia="Century Gothic" w:hAnsi="Century Gothic" w:cs="Century Gothic"/>
                <w:sz w:val="18"/>
              </w:rPr>
              <w:t>You may be required to use personal vehicle to and from work. No fuel re-imbursement will be given.</w:t>
            </w:r>
          </w:p>
        </w:tc>
      </w:tr>
      <w:tr w:rsidR="00C55C3B">
        <w:trPr>
          <w:trHeight w:val="73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20. DBS Disclosure</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ind w:right="50"/>
              <w:jc w:val="both"/>
            </w:pPr>
            <w:r>
              <w:rPr>
                <w:rFonts w:ascii="Century Gothic" w:eastAsia="Century Gothic" w:hAnsi="Century Gothic" w:cs="Century Gothic"/>
                <w:sz w:val="18"/>
              </w:rPr>
              <w:t>You are responsible for meetin</w:t>
            </w:r>
            <w:r>
              <w:rPr>
                <w:rFonts w:ascii="Century Gothic" w:eastAsia="Century Gothic" w:hAnsi="Century Gothic" w:cs="Century Gothic"/>
                <w:sz w:val="18"/>
              </w:rPr>
              <w:t>g the cost of DBS Disclosure. Employer, in some circumstances, may agree to advance the cost only if you agree it to be deducted from your pay.</w:t>
            </w:r>
          </w:p>
        </w:tc>
      </w:tr>
      <w:tr w:rsidR="00C55C3B">
        <w:trPr>
          <w:trHeight w:val="73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21. Training</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ind w:right="50"/>
              <w:jc w:val="both"/>
            </w:pPr>
            <w:r>
              <w:rPr>
                <w:rFonts w:ascii="Century Gothic" w:eastAsia="Century Gothic" w:hAnsi="Century Gothic" w:cs="Century Gothic"/>
                <w:sz w:val="18"/>
              </w:rPr>
              <w:t>Carers will achieve QCF Level 2 within 2 years of start of employment. All care staff and trainees, including all staff under 18, will register on and successfully complete Skills for care certified training programme.</w:t>
            </w:r>
          </w:p>
        </w:tc>
      </w:tr>
      <w:tr w:rsidR="00C55C3B">
        <w:trPr>
          <w:trHeight w:val="189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 xml:space="preserve">22. Disciplinary Rules and </w:t>
            </w:r>
          </w:p>
          <w:p w:rsidR="00C55C3B" w:rsidRDefault="007517A8">
            <w:pPr>
              <w:spacing w:after="0"/>
            </w:pPr>
            <w:r>
              <w:rPr>
                <w:rFonts w:ascii="Century Gothic" w:eastAsia="Century Gothic" w:hAnsi="Century Gothic" w:cs="Century Gothic"/>
                <w:sz w:val="18"/>
              </w:rPr>
              <w:t>Discipli</w:t>
            </w:r>
            <w:r>
              <w:rPr>
                <w:rFonts w:ascii="Century Gothic" w:eastAsia="Century Gothic" w:hAnsi="Century Gothic" w:cs="Century Gothic"/>
                <w:sz w:val="18"/>
              </w:rPr>
              <w:t xml:space="preserve">nary/Dismissal </w:t>
            </w:r>
          </w:p>
          <w:p w:rsidR="00C55C3B" w:rsidRDefault="007517A8">
            <w:pPr>
              <w:spacing w:after="0"/>
            </w:pPr>
            <w:r>
              <w:rPr>
                <w:rFonts w:ascii="Century Gothic" w:eastAsia="Century Gothic" w:hAnsi="Century Gothic" w:cs="Century Gothic"/>
                <w:sz w:val="18"/>
              </w:rPr>
              <w:t>Procedure</w:t>
            </w:r>
          </w:p>
        </w:tc>
        <w:tc>
          <w:tcPr>
            <w:tcW w:w="7464" w:type="dxa"/>
            <w:tcBorders>
              <w:top w:val="single" w:sz="4" w:space="0" w:color="1B3564"/>
              <w:left w:val="single" w:sz="4" w:space="0" w:color="1B3564"/>
              <w:bottom w:val="single" w:sz="4" w:space="0" w:color="1B3564"/>
              <w:right w:val="nil"/>
            </w:tcBorders>
          </w:tcPr>
          <w:p w:rsidR="00C55C3B" w:rsidRDefault="007517A8">
            <w:pPr>
              <w:spacing w:after="60" w:line="239" w:lineRule="auto"/>
              <w:ind w:right="50"/>
              <w:jc w:val="both"/>
            </w:pPr>
            <w:r>
              <w:rPr>
                <w:rFonts w:ascii="Century Gothic" w:eastAsia="Century Gothic" w:hAnsi="Century Gothic" w:cs="Century Gothic"/>
                <w:sz w:val="18"/>
              </w:rPr>
              <w:t>The Company has written and published a formal policy/procedure document covering employee grievances which relates to your employment. The document is entitled “Employee Discipline” and is available for review at any reasonable t</w:t>
            </w:r>
            <w:r>
              <w:rPr>
                <w:rFonts w:ascii="Century Gothic" w:eastAsia="Century Gothic" w:hAnsi="Century Gothic" w:cs="Century Gothic"/>
                <w:sz w:val="18"/>
              </w:rPr>
              <w:t>ime. Please contact your Manager for further information, or to request to review a copy.</w:t>
            </w:r>
          </w:p>
          <w:p w:rsidR="00C55C3B" w:rsidRDefault="007517A8">
            <w:pPr>
              <w:spacing w:after="0"/>
              <w:ind w:right="50"/>
              <w:jc w:val="both"/>
            </w:pPr>
            <w:r>
              <w:rPr>
                <w:rFonts w:ascii="Century Gothic" w:eastAsia="Century Gothic" w:hAnsi="Century Gothic" w:cs="Century Gothic"/>
                <w:sz w:val="18"/>
              </w:rPr>
              <w:t xml:space="preserve">If you are dissatisfied with any disciplinary or dismissal decision relating </w:t>
            </w:r>
            <w:proofErr w:type="spellStart"/>
            <w:r>
              <w:rPr>
                <w:rFonts w:ascii="Century Gothic" w:eastAsia="Century Gothic" w:hAnsi="Century Gothic" w:cs="Century Gothic"/>
                <w:sz w:val="18"/>
              </w:rPr>
              <w:t>toyou</w:t>
            </w:r>
            <w:proofErr w:type="spellEnd"/>
            <w:r>
              <w:rPr>
                <w:rFonts w:ascii="Century Gothic" w:eastAsia="Century Gothic" w:hAnsi="Century Gothic" w:cs="Century Gothic"/>
                <w:sz w:val="18"/>
              </w:rPr>
              <w:t xml:space="preserve"> then you should, in the first instance, apply in writing, to the Care Manager stati</w:t>
            </w:r>
            <w:r>
              <w:rPr>
                <w:rFonts w:ascii="Century Gothic" w:eastAsia="Century Gothic" w:hAnsi="Century Gothic" w:cs="Century Gothic"/>
                <w:sz w:val="18"/>
              </w:rPr>
              <w:t>ng the grounds for your appeal. The person who will consider the appeal may vary according to individual circumstances.</w:t>
            </w:r>
          </w:p>
        </w:tc>
      </w:tr>
      <w:tr w:rsidR="00C55C3B">
        <w:trPr>
          <w:trHeight w:val="183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23. Grievances</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line="239" w:lineRule="auto"/>
              <w:ind w:right="49"/>
              <w:jc w:val="both"/>
            </w:pPr>
            <w:r>
              <w:rPr>
                <w:rFonts w:ascii="Century Gothic" w:eastAsia="Century Gothic" w:hAnsi="Century Gothic" w:cs="Century Gothic"/>
                <w:sz w:val="18"/>
              </w:rPr>
              <w:t>The Company has written and published a formal policy/procedure document covering employee grievances which relates to your employment. The document is entitled “Employee Grievances” and is available for review at any reasonable time. Please contact your C</w:t>
            </w:r>
            <w:r>
              <w:rPr>
                <w:rFonts w:ascii="Century Gothic" w:eastAsia="Century Gothic" w:hAnsi="Century Gothic" w:cs="Century Gothic"/>
                <w:sz w:val="18"/>
              </w:rPr>
              <w:t>are Manager for further information, or to request to review a copy. If a grievance cannot be resolved informally then you must put your grievance, in writing to your Care Manager. A simple form has been designed for this purpose. Employees with reading or</w:t>
            </w:r>
            <w:r>
              <w:rPr>
                <w:rFonts w:ascii="Century Gothic" w:eastAsia="Century Gothic" w:hAnsi="Century Gothic" w:cs="Century Gothic"/>
                <w:sz w:val="18"/>
              </w:rPr>
              <w:t xml:space="preserve"> language difficulties should seek assistance, for example, from a work colleague. </w:t>
            </w:r>
          </w:p>
          <w:p w:rsidR="00C55C3B" w:rsidRDefault="007517A8">
            <w:pPr>
              <w:spacing w:after="0"/>
            </w:pPr>
            <w:r>
              <w:rPr>
                <w:rFonts w:ascii="Century Gothic" w:eastAsia="Century Gothic" w:hAnsi="Century Gothic" w:cs="Century Gothic"/>
                <w:sz w:val="18"/>
              </w:rPr>
              <w:t>Subsequent steps, including the right of appeal are explained in the formal document.</w:t>
            </w:r>
          </w:p>
        </w:tc>
      </w:tr>
      <w:tr w:rsidR="00C55C3B">
        <w:trPr>
          <w:trHeight w:val="955"/>
        </w:trPr>
        <w:tc>
          <w:tcPr>
            <w:tcW w:w="2756" w:type="dxa"/>
            <w:tcBorders>
              <w:top w:val="single" w:sz="4" w:space="0" w:color="1B3564"/>
              <w:left w:val="nil"/>
              <w:bottom w:val="single" w:sz="4" w:space="0" w:color="1B3564"/>
              <w:right w:val="single" w:sz="4" w:space="0" w:color="1B3564"/>
            </w:tcBorders>
          </w:tcPr>
          <w:p w:rsidR="00C55C3B" w:rsidRDefault="007517A8">
            <w:pPr>
              <w:spacing w:after="0"/>
            </w:pPr>
            <w:r>
              <w:rPr>
                <w:rFonts w:ascii="Century Gothic" w:eastAsia="Century Gothic" w:hAnsi="Century Gothic" w:cs="Century Gothic"/>
                <w:sz w:val="18"/>
              </w:rPr>
              <w:t>24. Reference Documents</w:t>
            </w:r>
          </w:p>
        </w:tc>
        <w:tc>
          <w:tcPr>
            <w:tcW w:w="7464" w:type="dxa"/>
            <w:tcBorders>
              <w:top w:val="single" w:sz="4" w:space="0" w:color="1B3564"/>
              <w:left w:val="single" w:sz="4" w:space="0" w:color="1B3564"/>
              <w:bottom w:val="single" w:sz="4" w:space="0" w:color="1B3564"/>
              <w:right w:val="nil"/>
            </w:tcBorders>
          </w:tcPr>
          <w:p w:rsidR="00C55C3B" w:rsidRDefault="007517A8">
            <w:pPr>
              <w:spacing w:after="0"/>
            </w:pPr>
            <w:r>
              <w:rPr>
                <w:rFonts w:ascii="Century Gothic" w:eastAsia="Century Gothic" w:hAnsi="Century Gothic" w:cs="Century Gothic"/>
                <w:sz w:val="18"/>
              </w:rPr>
              <w:t>The following documents form part of this statement:</w:t>
            </w:r>
          </w:p>
          <w:p w:rsidR="00C55C3B" w:rsidRDefault="007517A8">
            <w:pPr>
              <w:numPr>
                <w:ilvl w:val="0"/>
                <w:numId w:val="3"/>
              </w:numPr>
              <w:spacing w:after="0"/>
              <w:ind w:hanging="159"/>
            </w:pPr>
            <w:r>
              <w:rPr>
                <w:rFonts w:ascii="Century Gothic" w:eastAsia="Century Gothic" w:hAnsi="Century Gothic" w:cs="Century Gothic"/>
                <w:sz w:val="18"/>
              </w:rPr>
              <w:t>Employee handbook</w:t>
            </w:r>
          </w:p>
          <w:p w:rsidR="00C55C3B" w:rsidRDefault="007517A8">
            <w:pPr>
              <w:numPr>
                <w:ilvl w:val="0"/>
                <w:numId w:val="3"/>
              </w:numPr>
              <w:spacing w:after="0"/>
              <w:ind w:hanging="159"/>
            </w:pPr>
            <w:r>
              <w:rPr>
                <w:rFonts w:ascii="Century Gothic" w:eastAsia="Century Gothic" w:hAnsi="Century Gothic" w:cs="Century Gothic"/>
                <w:sz w:val="18"/>
              </w:rPr>
              <w:t>Policy and procedure manual</w:t>
            </w:r>
          </w:p>
          <w:p w:rsidR="00C55C3B" w:rsidRDefault="007517A8">
            <w:pPr>
              <w:numPr>
                <w:ilvl w:val="0"/>
                <w:numId w:val="3"/>
              </w:numPr>
              <w:spacing w:after="0"/>
              <w:ind w:hanging="159"/>
            </w:pPr>
            <w:r>
              <w:rPr>
                <w:rFonts w:ascii="Century Gothic" w:eastAsia="Century Gothic" w:hAnsi="Century Gothic" w:cs="Century Gothic"/>
                <w:sz w:val="18"/>
              </w:rPr>
              <w:t>Notices</w:t>
            </w:r>
          </w:p>
        </w:tc>
      </w:tr>
    </w:tbl>
    <w:p w:rsidR="00C55C3B" w:rsidRDefault="007517A8">
      <w:pPr>
        <w:spacing w:after="561" w:line="481" w:lineRule="auto"/>
        <w:ind w:left="-5" w:right="-15" w:hanging="10"/>
      </w:pPr>
      <w:r>
        <w:rPr>
          <w:rFonts w:ascii="Century Gothic" w:eastAsia="Century Gothic" w:hAnsi="Century Gothic" w:cs="Century Gothic"/>
          <w:b/>
          <w:color w:val="1B3564"/>
          <w:sz w:val="20"/>
        </w:rPr>
        <w:lastRenderedPageBreak/>
        <w:t>Signed On Behalf of Care 24/7 Healthcare Limited</w:t>
      </w:r>
    </w:p>
    <w:p w:rsidR="00C55C3B" w:rsidRDefault="007517A8">
      <w:pPr>
        <w:spacing w:after="95"/>
        <w:ind w:left="-5" w:hanging="10"/>
      </w:pPr>
      <w:r>
        <w:rPr>
          <w:rFonts w:ascii="Century Gothic" w:eastAsia="Century Gothic" w:hAnsi="Century Gothic" w:cs="Century Gothic"/>
          <w:color w:val="1B3564"/>
          <w:sz w:val="20"/>
        </w:rPr>
        <w:t>Print Name:</w:t>
      </w:r>
    </w:p>
    <w:p w:rsidR="00C55C3B" w:rsidRDefault="007517A8">
      <w:pPr>
        <w:spacing w:after="95"/>
        <w:ind w:left="-5" w:hanging="10"/>
      </w:pPr>
      <w:r>
        <w:rPr>
          <w:rFonts w:ascii="Century Gothic" w:eastAsia="Century Gothic" w:hAnsi="Century Gothic" w:cs="Century Gothic"/>
          <w:color w:val="1B3564"/>
          <w:sz w:val="20"/>
        </w:rPr>
        <w:t>Date of Signature</w:t>
      </w:r>
    </w:p>
    <w:p w:rsidR="00C55C3B" w:rsidRDefault="007517A8">
      <w:pPr>
        <w:spacing w:after="561" w:line="481" w:lineRule="auto"/>
        <w:ind w:left="-5" w:right="-15" w:hanging="10"/>
      </w:pPr>
      <w:r>
        <w:rPr>
          <w:noProof/>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4170" name="Group 417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72" name="Shape 17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170" style="width:346.506pt;height:19.5202pt;position:absolute;mso-position-horizontal-relative:page;mso-position-horizontal:absolute;margin-left:248.77pt;mso-position-vertical-relative:page;margin-top:0pt;" coordsize="44006,2479">
                <v:shape id="Shape 17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4171" name="Group 4171"/>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4434" name="Shape 4434"/>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74" name="Rectangle 174"/>
                        <wps:cNvSpPr/>
                        <wps:spPr>
                          <a:xfrm>
                            <a:off x="444500" y="118111"/>
                            <a:ext cx="1997057" cy="131103"/>
                          </a:xfrm>
                          <a:prstGeom prst="rect">
                            <a:avLst/>
                          </a:prstGeom>
                          <a:ln>
                            <a:noFill/>
                          </a:ln>
                        </wps:spPr>
                        <wps:txbx>
                          <w:txbxContent>
                            <w:p w:rsidR="00C55C3B" w:rsidRDefault="007517A8">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175" name="Rectangle 175"/>
                        <wps:cNvSpPr/>
                        <wps:spPr>
                          <a:xfrm>
                            <a:off x="444500" y="245111"/>
                            <a:ext cx="6440377" cy="131103"/>
                          </a:xfrm>
                          <a:prstGeom prst="rect">
                            <a:avLst/>
                          </a:prstGeom>
                          <a:ln>
                            <a:noFill/>
                          </a:ln>
                        </wps:spPr>
                        <wps:txbx>
                          <w:txbxContent>
                            <w:p w:rsidR="00C55C3B" w:rsidRDefault="007517A8">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76" name="Rectangle 176"/>
                        <wps:cNvSpPr/>
                        <wps:spPr>
                          <a:xfrm>
                            <a:off x="444500" y="372111"/>
                            <a:ext cx="111481" cy="131103"/>
                          </a:xfrm>
                          <a:prstGeom prst="rect">
                            <a:avLst/>
                          </a:prstGeom>
                          <a:ln>
                            <a:noFill/>
                          </a:ln>
                        </wps:spPr>
                        <wps:txbx>
                          <w:txbxContent>
                            <w:p w:rsidR="00C55C3B" w:rsidRDefault="007517A8">
                              <w:r>
                                <w:rPr>
                                  <w:rFonts w:ascii="Century Gothic" w:eastAsia="Century Gothic" w:hAnsi="Century Gothic" w:cs="Century Gothic"/>
                                  <w:b/>
                                  <w:sz w:val="16"/>
                                </w:rPr>
                                <w:t>P:</w:t>
                              </w:r>
                            </w:p>
                          </w:txbxContent>
                        </wps:txbx>
                        <wps:bodyPr horzOverflow="overflow" vert="horz" lIns="0" tIns="0" rIns="0" bIns="0" rtlCol="0">
                          <a:noAutofit/>
                        </wps:bodyPr>
                      </wps:wsp>
                      <wps:wsp>
                        <wps:cNvPr id="177" name="Rectangle 177"/>
                        <wps:cNvSpPr/>
                        <wps:spPr>
                          <a:xfrm>
                            <a:off x="526796" y="372111"/>
                            <a:ext cx="1033594" cy="131103"/>
                          </a:xfrm>
                          <a:prstGeom prst="rect">
                            <a:avLst/>
                          </a:prstGeom>
                          <a:ln>
                            <a:noFill/>
                          </a:ln>
                        </wps:spPr>
                        <wps:txbx>
                          <w:txbxContent>
                            <w:p w:rsidR="00C55C3B" w:rsidRDefault="007517A8">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78" name="Rectangle 178"/>
                        <wps:cNvSpPr/>
                        <wps:spPr>
                          <a:xfrm>
                            <a:off x="1302411" y="372111"/>
                            <a:ext cx="106075" cy="131103"/>
                          </a:xfrm>
                          <a:prstGeom prst="rect">
                            <a:avLst/>
                          </a:prstGeom>
                          <a:ln>
                            <a:noFill/>
                          </a:ln>
                        </wps:spPr>
                        <wps:txbx>
                          <w:txbxContent>
                            <w:p w:rsidR="00C55C3B" w:rsidRDefault="007517A8">
                              <w:r>
                                <w:rPr>
                                  <w:rFonts w:ascii="Century Gothic" w:eastAsia="Century Gothic" w:hAnsi="Century Gothic" w:cs="Century Gothic"/>
                                  <w:b/>
                                  <w:sz w:val="16"/>
                                </w:rPr>
                                <w:t>E:</w:t>
                              </w:r>
                            </w:p>
                          </w:txbxContent>
                        </wps:txbx>
                        <wps:bodyPr horzOverflow="overflow" vert="horz" lIns="0" tIns="0" rIns="0" bIns="0" rtlCol="0">
                          <a:noAutofit/>
                        </wps:bodyPr>
                      </wps:wsp>
                      <wps:wsp>
                        <wps:cNvPr id="179" name="Rectangle 179"/>
                        <wps:cNvSpPr/>
                        <wps:spPr>
                          <a:xfrm>
                            <a:off x="1380643" y="372111"/>
                            <a:ext cx="2157454" cy="131103"/>
                          </a:xfrm>
                          <a:prstGeom prst="rect">
                            <a:avLst/>
                          </a:prstGeom>
                          <a:ln>
                            <a:noFill/>
                          </a:ln>
                        </wps:spPr>
                        <wps:txbx>
                          <w:txbxContent>
                            <w:p w:rsidR="00C55C3B" w:rsidRDefault="007517A8">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80" name="Rectangle 180"/>
                        <wps:cNvSpPr/>
                        <wps:spPr>
                          <a:xfrm>
                            <a:off x="3001264" y="372111"/>
                            <a:ext cx="157424" cy="131103"/>
                          </a:xfrm>
                          <a:prstGeom prst="rect">
                            <a:avLst/>
                          </a:prstGeom>
                          <a:ln>
                            <a:noFill/>
                          </a:ln>
                        </wps:spPr>
                        <wps:txbx>
                          <w:txbxContent>
                            <w:p w:rsidR="00C55C3B" w:rsidRDefault="007517A8">
                              <w:r>
                                <w:rPr>
                                  <w:rFonts w:ascii="Century Gothic" w:eastAsia="Century Gothic" w:hAnsi="Century Gothic" w:cs="Century Gothic"/>
                                  <w:b/>
                                  <w:sz w:val="16"/>
                                </w:rPr>
                                <w:t>W:</w:t>
                              </w:r>
                            </w:p>
                          </w:txbxContent>
                        </wps:txbx>
                        <wps:bodyPr horzOverflow="overflow" vert="horz" lIns="0" tIns="0" rIns="0" bIns="0" rtlCol="0">
                          <a:noAutofit/>
                        </wps:bodyPr>
                      </wps:wsp>
                      <wps:wsp>
                        <wps:cNvPr id="181" name="Rectangle 181"/>
                        <wps:cNvSpPr/>
                        <wps:spPr>
                          <a:xfrm>
                            <a:off x="3118104" y="372111"/>
                            <a:ext cx="2016650" cy="131103"/>
                          </a:xfrm>
                          <a:prstGeom prst="rect">
                            <a:avLst/>
                          </a:prstGeom>
                          <a:ln>
                            <a:noFill/>
                          </a:ln>
                        </wps:spPr>
                        <wps:txbx>
                          <w:txbxContent>
                            <w:p w:rsidR="00C55C3B" w:rsidRDefault="007517A8">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4171" style="width:595.276pt;height:47.745pt;position:absolute;mso-position-horizontal-relative:page;mso-position-horizontal:absolute;margin-left:0pt;mso-position-vertical-relative:page;margin-top:794.145pt;" coordsize="75600,6063">
                <v:shape id="Shape 4435" style="position:absolute;width:75600;height:6063;left:0;top:0;" coordsize="7560005,606361" path="m0,0l7560005,0l7560005,606361l0,606361l0,0">
                  <v:stroke weight="0pt" endcap="flat" joinstyle="miter" miterlimit="10" on="false" color="#000000" opacity="0"/>
                  <v:fill on="true" color="#ffcc05"/>
                </v:shape>
                <v:rect id="Rectangle 174"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175"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76"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77"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78"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79"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80"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81"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entury Gothic" w:eastAsia="Century Gothic" w:hAnsi="Century Gothic" w:cs="Century Gothic"/>
          <w:b/>
          <w:color w:val="1B3564"/>
          <w:sz w:val="20"/>
        </w:rPr>
        <w:t>Signed and Agreed By the Employee</w:t>
      </w:r>
    </w:p>
    <w:p w:rsidR="00C55C3B" w:rsidRDefault="007517A8">
      <w:pPr>
        <w:spacing w:after="95"/>
        <w:ind w:left="-5" w:hanging="10"/>
      </w:pPr>
      <w:r>
        <w:rPr>
          <w:rFonts w:ascii="Century Gothic" w:eastAsia="Century Gothic" w:hAnsi="Century Gothic" w:cs="Century Gothic"/>
          <w:color w:val="1B3564"/>
          <w:sz w:val="20"/>
        </w:rPr>
        <w:t>Print Name:</w:t>
      </w:r>
    </w:p>
    <w:p w:rsidR="00C55C3B" w:rsidRDefault="007517A8">
      <w:pPr>
        <w:spacing w:after="95"/>
        <w:ind w:left="-5" w:hanging="10"/>
      </w:pPr>
      <w:r>
        <w:rPr>
          <w:rFonts w:ascii="Century Gothic" w:eastAsia="Century Gothic" w:hAnsi="Century Gothic" w:cs="Century Gothic"/>
          <w:color w:val="1B3564"/>
          <w:sz w:val="20"/>
        </w:rPr>
        <w:t>Date of Signature</w:t>
      </w:r>
    </w:p>
    <w:sectPr w:rsidR="00C55C3B">
      <w:type w:val="continuous"/>
      <w:pgSz w:w="11906" w:h="16838"/>
      <w:pgMar w:top="725" w:right="1757" w:bottom="1440" w:left="745" w:header="720" w:footer="720" w:gutter="0"/>
      <w:cols w:num="2" w:space="720" w:equalWidth="0">
        <w:col w:w="4804" w:space="1028"/>
        <w:col w:w="35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7E33"/>
    <w:multiLevelType w:val="hybridMultilevel"/>
    <w:tmpl w:val="84D68410"/>
    <w:lvl w:ilvl="0" w:tplc="E52C7962">
      <w:start w:val="1"/>
      <w:numFmt w:val="bullet"/>
      <w:lvlText w:val="•"/>
      <w:lvlJc w:val="left"/>
      <w:pPr>
        <w:ind w:left="15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642302">
      <w:start w:val="1"/>
      <w:numFmt w:val="bullet"/>
      <w:lvlText w:val="o"/>
      <w:lvlJc w:val="left"/>
      <w:pPr>
        <w:ind w:left="1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D742DC6">
      <w:start w:val="1"/>
      <w:numFmt w:val="bullet"/>
      <w:lvlText w:val="▪"/>
      <w:lvlJc w:val="left"/>
      <w:pPr>
        <w:ind w:left="1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5FA81DC8">
      <w:start w:val="1"/>
      <w:numFmt w:val="bullet"/>
      <w:lvlText w:val="•"/>
      <w:lvlJc w:val="left"/>
      <w:pPr>
        <w:ind w:left="2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93A07B6">
      <w:start w:val="1"/>
      <w:numFmt w:val="bullet"/>
      <w:lvlText w:val="o"/>
      <w:lvlJc w:val="left"/>
      <w:pPr>
        <w:ind w:left="3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0A4B696">
      <w:start w:val="1"/>
      <w:numFmt w:val="bullet"/>
      <w:lvlText w:val="▪"/>
      <w:lvlJc w:val="left"/>
      <w:pPr>
        <w:ind w:left="4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4134E7C4">
      <w:start w:val="1"/>
      <w:numFmt w:val="bullet"/>
      <w:lvlText w:val="•"/>
      <w:lvlJc w:val="left"/>
      <w:pPr>
        <w:ind w:left="4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8046A7C">
      <w:start w:val="1"/>
      <w:numFmt w:val="bullet"/>
      <w:lvlText w:val="o"/>
      <w:lvlJc w:val="left"/>
      <w:pPr>
        <w:ind w:left="5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C2BAEC">
      <w:start w:val="1"/>
      <w:numFmt w:val="bullet"/>
      <w:lvlText w:val="▪"/>
      <w:lvlJc w:val="left"/>
      <w:pPr>
        <w:ind w:left="62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5F178EC"/>
    <w:multiLevelType w:val="hybridMultilevel"/>
    <w:tmpl w:val="AA5AAAC6"/>
    <w:lvl w:ilvl="0" w:tplc="D7A681F4">
      <w:start w:val="1"/>
      <w:numFmt w:val="lowerLetter"/>
      <w:lvlText w:val="%1)"/>
      <w:lvlJc w:val="left"/>
      <w:pPr>
        <w:ind w:left="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58AE734">
      <w:start w:val="1"/>
      <w:numFmt w:val="lowerLetter"/>
      <w:lvlText w:val="%2"/>
      <w:lvlJc w:val="left"/>
      <w:pPr>
        <w:ind w:left="1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A4EE722">
      <w:start w:val="1"/>
      <w:numFmt w:val="lowerRoman"/>
      <w:lvlText w:val="%3"/>
      <w:lvlJc w:val="left"/>
      <w:pPr>
        <w:ind w:left="1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CEEC172">
      <w:start w:val="1"/>
      <w:numFmt w:val="decimal"/>
      <w:lvlText w:val="%4"/>
      <w:lvlJc w:val="left"/>
      <w:pPr>
        <w:ind w:left="2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AE88F78">
      <w:start w:val="1"/>
      <w:numFmt w:val="lowerLetter"/>
      <w:lvlText w:val="%5"/>
      <w:lvlJc w:val="left"/>
      <w:pPr>
        <w:ind w:left="3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036897A">
      <w:start w:val="1"/>
      <w:numFmt w:val="lowerRoman"/>
      <w:lvlText w:val="%6"/>
      <w:lvlJc w:val="left"/>
      <w:pPr>
        <w:ind w:left="4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70444AEA">
      <w:start w:val="1"/>
      <w:numFmt w:val="decimal"/>
      <w:lvlText w:val="%7"/>
      <w:lvlJc w:val="left"/>
      <w:pPr>
        <w:ind w:left="4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0EA7B02">
      <w:start w:val="1"/>
      <w:numFmt w:val="lowerLetter"/>
      <w:lvlText w:val="%8"/>
      <w:lvlJc w:val="left"/>
      <w:pPr>
        <w:ind w:left="5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8D30EADE">
      <w:start w:val="1"/>
      <w:numFmt w:val="lowerRoman"/>
      <w:lvlText w:val="%9"/>
      <w:lvlJc w:val="left"/>
      <w:pPr>
        <w:ind w:left="62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A8B1CF0"/>
    <w:multiLevelType w:val="hybridMultilevel"/>
    <w:tmpl w:val="A91C4090"/>
    <w:lvl w:ilvl="0" w:tplc="20221D5A">
      <w:start w:val="1"/>
      <w:numFmt w:val="bullet"/>
      <w:lvlText w:val="•"/>
      <w:lvlJc w:val="left"/>
      <w:pPr>
        <w:ind w:left="15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20EB9B4">
      <w:start w:val="1"/>
      <w:numFmt w:val="bullet"/>
      <w:lvlText w:val="o"/>
      <w:lvlJc w:val="left"/>
      <w:pPr>
        <w:ind w:left="1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2C81F64">
      <w:start w:val="1"/>
      <w:numFmt w:val="bullet"/>
      <w:lvlText w:val="▪"/>
      <w:lvlJc w:val="left"/>
      <w:pPr>
        <w:ind w:left="1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E4AC610">
      <w:start w:val="1"/>
      <w:numFmt w:val="bullet"/>
      <w:lvlText w:val="•"/>
      <w:lvlJc w:val="left"/>
      <w:pPr>
        <w:ind w:left="2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B165562">
      <w:start w:val="1"/>
      <w:numFmt w:val="bullet"/>
      <w:lvlText w:val="o"/>
      <w:lvlJc w:val="left"/>
      <w:pPr>
        <w:ind w:left="3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BCA2F18">
      <w:start w:val="1"/>
      <w:numFmt w:val="bullet"/>
      <w:lvlText w:val="▪"/>
      <w:lvlJc w:val="left"/>
      <w:pPr>
        <w:ind w:left="4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AB6FAC2">
      <w:start w:val="1"/>
      <w:numFmt w:val="bullet"/>
      <w:lvlText w:val="•"/>
      <w:lvlJc w:val="left"/>
      <w:pPr>
        <w:ind w:left="4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97D67EB6">
      <w:start w:val="1"/>
      <w:numFmt w:val="bullet"/>
      <w:lvlText w:val="o"/>
      <w:lvlJc w:val="left"/>
      <w:pPr>
        <w:ind w:left="5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EA807F4">
      <w:start w:val="1"/>
      <w:numFmt w:val="bullet"/>
      <w:lvlText w:val="▪"/>
      <w:lvlJc w:val="left"/>
      <w:pPr>
        <w:ind w:left="62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3B"/>
    <w:rsid w:val="007517A8"/>
    <w:rsid w:val="00C55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478B1-04DE-4C91-A196-5F1E6593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2021-06-29T07:18:00Z</dcterms:created>
  <dcterms:modified xsi:type="dcterms:W3CDTF">2021-06-29T07:18:00Z</dcterms:modified>
</cp:coreProperties>
</file>