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7C47" w:rsidRDefault="00164E7F">
      <w:pPr>
        <w:spacing w:after="1362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11" style="width:99.1397pt;height:74.775pt;mso-position-horizontal-relative:char;mso-position-vertical-relative:line" coordsize="12590,9496">
                <v:shape id="Shape 5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5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5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5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5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5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5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5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6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6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6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6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6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6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6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6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6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6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7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7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7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7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7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7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7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7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7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8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8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A37C47" w:rsidRDefault="00164E7F">
      <w:pPr>
        <w:spacing w:after="0" w:line="335" w:lineRule="auto"/>
        <w:ind w:left="1274" w:right="1274" w:firstLine="0"/>
        <w:jc w:val="center"/>
      </w:pPr>
      <w:r>
        <w:rPr>
          <w:b/>
          <w:color w:val="404042"/>
          <w:sz w:val="28"/>
        </w:rPr>
        <w:t>(Domiciliary – for self funding service users only) Regulation 17</w:t>
      </w:r>
    </w:p>
    <w:p w:rsidR="00A37C47" w:rsidRDefault="00164E7F">
      <w:pPr>
        <w:numPr>
          <w:ilvl w:val="0"/>
          <w:numId w:val="1"/>
        </w:numPr>
        <w:ind w:hanging="360"/>
      </w:pPr>
      <w:r>
        <w:t>These terms and conditions are deemed to be accepted by the service user on commencement of the service.</w:t>
      </w:r>
    </w:p>
    <w:p w:rsidR="00A37C47" w:rsidRDefault="00164E7F">
      <w:pPr>
        <w:numPr>
          <w:ilvl w:val="0"/>
          <w:numId w:val="1"/>
        </w:numPr>
        <w:ind w:hanging="360"/>
      </w:pPr>
      <w:r>
        <w:t>Applicable charges are set out in the Scale of Charges applicable at the time of the commencement of the service user and are fully detailed in your Service User Contract.</w:t>
      </w:r>
    </w:p>
    <w:p w:rsidR="00A37C47" w:rsidRDefault="00164E7F">
      <w:pPr>
        <w:numPr>
          <w:ilvl w:val="0"/>
          <w:numId w:val="1"/>
        </w:numPr>
        <w:ind w:hanging="360"/>
      </w:pPr>
      <w:r>
        <w:t>Invoices will be rendered weekly, unless otherwise agreed between the service user a</w:t>
      </w:r>
      <w:r>
        <w:t>nd the company, for settlement within 14 days of the date of invoice.</w:t>
      </w:r>
    </w:p>
    <w:p w:rsidR="00A37C47" w:rsidRDefault="00164E7F">
      <w:pPr>
        <w:numPr>
          <w:ilvl w:val="0"/>
          <w:numId w:val="1"/>
        </w:numPr>
        <w:ind w:hanging="360"/>
      </w:pPr>
      <w:r>
        <w:t xml:space="preserve">Cancellation of scheduled visits are accepted up to 24 hours before due visit.  All </w:t>
      </w:r>
      <w:r>
        <w:t>cancellations must be made to the office or out of hours duty where apropriate.</w:t>
      </w:r>
    </w:p>
    <w:p w:rsidR="00A37C47" w:rsidRDefault="00164E7F">
      <w:pPr>
        <w:numPr>
          <w:ilvl w:val="0"/>
          <w:numId w:val="1"/>
        </w:numPr>
        <w:ind w:hanging="360"/>
      </w:pPr>
      <w:r>
        <w:t>Visits will be charged</w:t>
      </w:r>
      <w:r>
        <w:t xml:space="preserve"> at ful rate(s) where notice period has been exceeded (see above).</w:t>
      </w:r>
    </w:p>
    <w:p w:rsidR="00A37C47" w:rsidRDefault="00164E7F">
      <w:pPr>
        <w:numPr>
          <w:ilvl w:val="0"/>
          <w:numId w:val="1"/>
        </w:numPr>
        <w:ind w:hanging="360"/>
      </w:pPr>
      <w:r>
        <w:t>Mileage, where charged is detailed separately on the invoice.  All mileage is calculated using Microsoft software.</w:t>
      </w:r>
    </w:p>
    <w:p w:rsidR="00A37C47" w:rsidRDefault="00164E7F">
      <w:pPr>
        <w:numPr>
          <w:ilvl w:val="0"/>
          <w:numId w:val="1"/>
        </w:numPr>
        <w:ind w:hanging="360"/>
      </w:pPr>
      <w:r>
        <w:t>The company has a minimum visit charge of 30 minutes.</w:t>
      </w:r>
    </w:p>
    <w:p w:rsidR="00A37C47" w:rsidRDefault="00164E7F">
      <w:pPr>
        <w:numPr>
          <w:ilvl w:val="0"/>
          <w:numId w:val="1"/>
        </w:numPr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810" name="Group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48" name="Shape 4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27200" y="697803"/>
                            <a:ext cx="3034299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Supervision Contr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HA07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Shape 51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0" style="width:391.276pt;height:119.265pt;position:absolute;mso-position-horizontal-relative:page;mso-position-horizontal:absolute;margin-left:204pt;mso-position-vertical-relative:page;margin-top:0pt;" coordsize="49692,15146">
                <v:shape id="Shape 4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49" style="position:absolute;width:30342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Supervision Contract</w:t>
                        </w:r>
                      </w:p>
                    </w:txbxContent>
                  </v:textbox>
                </v:rect>
                <v:rect id="Rectangle 50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HA07</w:t>
                        </w:r>
                      </w:p>
                    </w:txbxContent>
                  </v:textbox>
                </v:rect>
                <v:shape id="Shape 51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10085642</wp:posOffset>
                </wp:positionV>
                <wp:extent cx="7559993" cy="606361"/>
                <wp:effectExtent l="0" t="0" r="0" b="0"/>
                <wp:wrapTopAndBottom/>
                <wp:docPr id="812" name="Group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606361"/>
                          <a:chOff x="0" y="0"/>
                          <a:chExt cx="7559993" cy="606361"/>
                        </a:xfrm>
                      </wpg:grpSpPr>
                      <wps:wsp>
                        <wps:cNvPr id="1004" name="Shape 1004"/>
                        <wps:cNvSpPr/>
                        <wps:spPr>
                          <a:xfrm>
                            <a:off x="0" y="0"/>
                            <a:ext cx="7559993" cy="606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60636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606361"/>
                                </a:lnTo>
                                <a:lnTo>
                                  <a:pt x="0" y="6063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44500" y="118111"/>
                            <a:ext cx="199705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44500" y="245111"/>
                            <a:ext cx="6440377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Address: 1-3, MAP House, St Leonards Road, Eastbourne, BN21 3UT | Registration Number: 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44500" y="372111"/>
                            <a:ext cx="111481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26796" y="372111"/>
                            <a:ext cx="103359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302411" y="372111"/>
                            <a:ext cx="106075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80643" y="372111"/>
                            <a:ext cx="215745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info@care247healthcare.co.uk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001264" y="372111"/>
                            <a:ext cx="157424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118104" y="372111"/>
                            <a:ext cx="2016650" cy="1311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7C47" w:rsidRDefault="00164E7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www.care247healthcare.co.uk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2" style="width:595.275pt;height:47.745pt;position:absolute;mso-position-horizontal-relative:page;mso-position-horizontal:absolute;margin-left:0pt;mso-position-vertical-relative:page;margin-top:794.145pt;" coordsize="75599,6063">
                <v:shape id="Shape 1005" style="position:absolute;width:75599;height:6063;left:0;top:0;" coordsize="7559993,606361" path="m0,0l7559993,0l7559993,606361l0,606361l0,0">
                  <v:stroke weight="0pt" endcap="flat" joinstyle="miter" miterlimit="10" on="false" color="#000000" opacity="0"/>
                  <v:fill on="true" color="#ffcc05"/>
                </v:shape>
                <v:rect id="Rectangle 83" style="position:absolute;width:19970;height:1311;left:4445;top:1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84" style="position:absolute;width:64403;height:1311;left:4445;top:2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Address: 1-3, MAP House, St Leonards Road, Eastbourne, BN21 3UT | Registration Number:  09909827</w:t>
                        </w:r>
                      </w:p>
                    </w:txbxContent>
                  </v:textbox>
                </v:rect>
                <v:rect id="Rectangle 85" style="position:absolute;width:1114;height:1311;left:4445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P:</w:t>
                        </w:r>
                      </w:p>
                    </w:txbxContent>
                  </v:textbox>
                </v:rect>
                <v:rect id="Rectangle 86" style="position:absolute;width:10335;height:1311;left:5267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87" style="position:absolute;width:1060;height:1311;left:13024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88" style="position:absolute;width:21574;height:1311;left:13806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info@care247healthcare.co.uk | </w:t>
                        </w:r>
                      </w:p>
                    </w:txbxContent>
                  </v:textbox>
                </v:rect>
                <v:rect id="Rectangle 89" style="position:absolute;width:1574;height:1311;left:30012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sz w:val="16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90" style="position:absolute;width:20166;height:1311;left:31181;top:3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www.care247healthcare.co.uk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All staff employed by the company are selected, recruited and appointed after a robust system of checks which meet national standards are completed.</w:t>
      </w:r>
    </w:p>
    <w:p w:rsidR="00A37C47" w:rsidRDefault="00164E7F">
      <w:pPr>
        <w:numPr>
          <w:ilvl w:val="0"/>
          <w:numId w:val="1"/>
        </w:numPr>
        <w:ind w:hanging="360"/>
      </w:pPr>
      <w:r>
        <w:t>If the service user offers any staff member employed by the company a permanent or temporary position in th</w:t>
      </w:r>
      <w:r>
        <w:t>e employ of themselves a charge of £800 will be payable in lieu of effecting the introduction.  This condition applies if staff have visited the service user within the previous 6 months.</w:t>
      </w:r>
    </w:p>
    <w:p w:rsidR="00A37C47" w:rsidRDefault="00164E7F">
      <w:pPr>
        <w:numPr>
          <w:ilvl w:val="0"/>
          <w:numId w:val="1"/>
        </w:numPr>
        <w:ind w:hanging="360"/>
      </w:pPr>
      <w:r>
        <w:t>In the event of hospitalisation, the service user will be charged up</w:t>
      </w:r>
      <w:r>
        <w:t xml:space="preserve"> to and including the </w:t>
      </w:r>
      <w:r>
        <w:t>final scheduled visit.  In the sad circumstances of a death the same charges apply.</w:t>
      </w:r>
    </w:p>
    <w:p w:rsidR="00A37C47" w:rsidRDefault="00164E7F">
      <w:pPr>
        <w:numPr>
          <w:ilvl w:val="0"/>
          <w:numId w:val="1"/>
        </w:numPr>
        <w:ind w:hanging="360"/>
      </w:pPr>
      <w:r>
        <w:t>The company will only in extreme circumstances withdraw the service and normally will be for the following reasons:</w:t>
      </w:r>
    </w:p>
    <w:p w:rsidR="00A37C47" w:rsidRDefault="00164E7F">
      <w:pPr>
        <w:numPr>
          <w:ilvl w:val="0"/>
          <w:numId w:val="1"/>
        </w:numPr>
        <w:ind w:hanging="360"/>
      </w:pPr>
      <w:r>
        <w:t>Serious risk to a member of staff</w:t>
      </w:r>
    </w:p>
    <w:p w:rsidR="00A37C47" w:rsidRDefault="00164E7F">
      <w:pPr>
        <w:numPr>
          <w:ilvl w:val="1"/>
          <w:numId w:val="1"/>
        </w:numPr>
        <w:ind w:hanging="360"/>
      </w:pPr>
      <w:r>
        <w:t>Any abuse perpetrated against a member of staff</w:t>
      </w:r>
    </w:p>
    <w:p w:rsidR="00A37C47" w:rsidRDefault="00164E7F">
      <w:pPr>
        <w:numPr>
          <w:ilvl w:val="1"/>
          <w:numId w:val="1"/>
        </w:numPr>
        <w:ind w:hanging="360"/>
      </w:pPr>
      <w:r>
        <w:lastRenderedPageBreak/>
        <w:t>A “force majeure” situation as described in the service user contract</w:t>
      </w:r>
    </w:p>
    <w:p w:rsidR="00A37C47" w:rsidRDefault="00164E7F">
      <w:pPr>
        <w:numPr>
          <w:ilvl w:val="1"/>
          <w:numId w:val="1"/>
        </w:numPr>
        <w:ind w:hanging="360"/>
      </w:pPr>
      <w:r>
        <w:t>A service user failing to comply with the settlement terms described in clause C</w:t>
      </w:r>
    </w:p>
    <w:p w:rsidR="00A37C47" w:rsidRDefault="00164E7F">
      <w:pPr>
        <w:ind w:left="-15" w:firstLine="0"/>
      </w:pPr>
      <w:r>
        <w:t>Any withdrawal will be discussed verbally with the service user and followed by written notice prior to withdrawal of the service.</w:t>
      </w:r>
    </w:p>
    <w:sectPr w:rsidR="00A37C47">
      <w:pgSz w:w="11906" w:h="16838"/>
      <w:pgMar w:top="390" w:right="71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561E3"/>
    <w:multiLevelType w:val="hybridMultilevel"/>
    <w:tmpl w:val="3D5AF556"/>
    <w:lvl w:ilvl="0" w:tplc="65920C90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AF8B0">
      <w:start w:val="1"/>
      <w:numFmt w:val="bullet"/>
      <w:lvlText w:val="•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4EE36">
      <w:start w:val="1"/>
      <w:numFmt w:val="bullet"/>
      <w:lvlText w:val="▪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806E08">
      <w:start w:val="1"/>
      <w:numFmt w:val="bullet"/>
      <w:lvlText w:val="•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AEE0C8">
      <w:start w:val="1"/>
      <w:numFmt w:val="bullet"/>
      <w:lvlText w:val="o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CA666">
      <w:start w:val="1"/>
      <w:numFmt w:val="bullet"/>
      <w:lvlText w:val="▪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2B182">
      <w:start w:val="1"/>
      <w:numFmt w:val="bullet"/>
      <w:lvlText w:val="•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44500">
      <w:start w:val="1"/>
      <w:numFmt w:val="bullet"/>
      <w:lvlText w:val="o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F61AD6">
      <w:start w:val="1"/>
      <w:numFmt w:val="bullet"/>
      <w:lvlText w:val="▪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47"/>
    <w:rsid w:val="00164E7F"/>
    <w:rsid w:val="00A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E44282-CF99-4272-9F2A-59270DFD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96" w:line="228" w:lineRule="auto"/>
      <w:ind w:left="370" w:hanging="37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2021-06-30T14:16:00Z</dcterms:created>
  <dcterms:modified xsi:type="dcterms:W3CDTF">2021-06-30T14:16:00Z</dcterms:modified>
</cp:coreProperties>
</file>