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75C4" w:rsidRDefault="00DB6A5A">
      <w:pPr>
        <w:spacing w:after="1841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" style="width:99.1397pt;height:74.775pt;mso-position-horizontal-relative:char;mso-position-vertical-relative:line" coordsize="12590,9496">
                <v:shape id="Shape 25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6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7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8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D675C4" w:rsidRDefault="00DB6A5A">
      <w:pPr>
        <w:spacing w:after="330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Dear</w:t>
      </w:r>
    </w:p>
    <w:p w:rsidR="00D675C4" w:rsidRDefault="00DB6A5A">
      <w:pPr>
        <w:spacing w:after="174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Further to our telephone conversation with one of my colleagues as promised we would send a follow up email here is an outline of our proposal.</w:t>
      </w:r>
    </w:p>
    <w:p w:rsidR="00D675C4" w:rsidRDefault="00DB6A5A">
      <w:pPr>
        <w:spacing w:after="198" w:line="234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7200" y="697803"/>
                            <a:ext cx="311943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After Call Sales 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246298" y="1304355"/>
                            <a:ext cx="36226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CL02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0" style="width:391.276pt;height:119.265pt;position:absolute;mso-position-horizontal-relative:page;mso-position-horizontal:absolute;margin-left:204pt;mso-position-vertical-relative:page;margin-top:0pt;" coordsize="49692,15146">
                <v:shape id="Shape 22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3" style="position:absolute;width:3119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After Call Sales email</w:t>
                        </w:r>
                      </w:p>
                    </w:txbxContent>
                  </v:textbox>
                </v:rect>
                <v:rect id="Rectangle 24" style="position:absolute;width:3622;height:1474;left:42462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CL02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5C4" w:rsidRDefault="00DB6A5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" style="width:595.275pt;height:47.745pt;position:absolute;mso-position-horizontal-relative:page;mso-position-horizontal:absolute;margin-left:0pt;mso-position-vertical-relative:page;margin-top:794.145pt;" coordsize="75599,6063">
                <v:shape id="Shape 564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56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7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58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59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0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1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62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3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We are one of the fastest growing and innovative health care agencies in the country offering cost-effective staffing solutions at competitive rates. Our staff are trained and qualified to do the job you’re asking of them, they are DBS cleared and fully re</w:t>
      </w:r>
      <w:r>
        <w:rPr>
          <w:rFonts w:ascii="Century Gothic" w:eastAsia="Century Gothic" w:hAnsi="Century Gothic" w:cs="Century Gothic"/>
          <w:sz w:val="20"/>
        </w:rPr>
        <w:t>ferenced for your peace of mind. You can find out more about us here. You can also down load our brochure here.</w:t>
      </w:r>
    </w:p>
    <w:p w:rsidR="00D675C4" w:rsidRDefault="00DB6A5A">
      <w:pPr>
        <w:spacing w:after="200" w:line="234" w:lineRule="auto"/>
        <w:jc w:val="both"/>
      </w:pPr>
      <w:r>
        <w:rPr>
          <w:rFonts w:ascii="Century Gothic" w:eastAsia="Century Gothic" w:hAnsi="Century Gothic" w:cs="Century Gothic"/>
          <w:sz w:val="20"/>
        </w:rPr>
        <w:t>When you next consider your arrangements for short term and temporary staffing I would welcome the opportunity to understand your requirements a</w:t>
      </w:r>
      <w:r>
        <w:rPr>
          <w:rFonts w:ascii="Century Gothic" w:eastAsia="Century Gothic" w:hAnsi="Century Gothic" w:cs="Century Gothic"/>
          <w:sz w:val="20"/>
        </w:rPr>
        <w:t>nd situation. We believe that our staff could fit well with your team, given your ethos, values and passion for care, and so we would like to invite you to try our services.</w:t>
      </w:r>
    </w:p>
    <w:p w:rsidR="00D675C4" w:rsidRDefault="00DB6A5A">
      <w:pPr>
        <w:spacing w:after="198" w:line="234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If you’d like to proceed to the next stage we would expect to sign a mutual non-di</w:t>
      </w:r>
      <w:r>
        <w:rPr>
          <w:rFonts w:ascii="Century Gothic" w:eastAsia="Century Gothic" w:hAnsi="Century Gothic" w:cs="Century Gothic"/>
          <w:sz w:val="20"/>
        </w:rPr>
        <w:t xml:space="preserve">sclosure agreement, and </w:t>
      </w:r>
      <w:proofErr w:type="gramStart"/>
      <w:r>
        <w:rPr>
          <w:rFonts w:ascii="Century Gothic" w:eastAsia="Century Gothic" w:hAnsi="Century Gothic" w:cs="Century Gothic"/>
          <w:sz w:val="20"/>
        </w:rPr>
        <w:t>await</w:t>
      </w:r>
      <w:proofErr w:type="gramEnd"/>
      <w:r>
        <w:rPr>
          <w:rFonts w:ascii="Century Gothic" w:eastAsia="Century Gothic" w:hAnsi="Century Gothic" w:cs="Century Gothic"/>
          <w:sz w:val="20"/>
        </w:rPr>
        <w:t xml:space="preserve"> your advice on this.</w:t>
      </w:r>
    </w:p>
    <w:p w:rsidR="00D675C4" w:rsidRDefault="00DB6A5A">
      <w:pPr>
        <w:spacing w:after="198" w:line="234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I’ll call you soon to see if you wish to progress matters. Or please contact me.</w:t>
      </w:r>
    </w:p>
    <w:p w:rsidR="00D675C4" w:rsidRDefault="00DB6A5A">
      <w:pPr>
        <w:spacing w:after="174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Yours sincerely</w:t>
      </w:r>
    </w:p>
    <w:sectPr w:rsidR="00D675C4">
      <w:pgSz w:w="11906" w:h="16838"/>
      <w:pgMar w:top="390" w:right="69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C4"/>
    <w:rsid w:val="00D675C4"/>
    <w:rsid w:val="00D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D0507-0097-492D-B06F-99C54719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2021-06-30T14:40:00Z</dcterms:created>
  <dcterms:modified xsi:type="dcterms:W3CDTF">2021-06-30T14:40:00Z</dcterms:modified>
</cp:coreProperties>
</file>