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25793" w:rsidRDefault="000D59A6">
      <w:pPr>
        <w:spacing w:after="725" w:line="259" w:lineRule="auto"/>
        <w:ind w:left="-36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694" name="Group 694"/>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51" name="Shape 5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694" style="width:99.1397pt;height:74.775pt;mso-position-horizontal-relative:char;mso-position-vertical-relative:line" coordsize="12590,9496">
                <v:shape id="Shape 5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5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5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5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5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5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5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5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5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6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6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6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6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6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6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66" style="position:absolute;width:990;height:1890;left:10175;top:5842;" coordsize="99060,189052" path="m70472,0l99060,0l28715,189052l0,189052l70472,0x">
                  <v:stroke weight="0pt" endcap="flat" joinstyle="miter" miterlimit="10" on="false" color="#000000" opacity="0"/>
                  <v:fill on="true" color="#1b3664"/>
                </v:shape>
                <v:shape id="Shape 6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6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6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7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7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72" style="position:absolute;width:467;height:841;left:4882;top:8642;" coordsize="46799,84112" path="m0,0l10859,0l10859,75006l46799,75006l46799,84112l0,84112l0,0x">
                  <v:stroke weight="0pt" endcap="flat" joinstyle="miter" miterlimit="10" on="false" color="#000000" opacity="0"/>
                  <v:fill on="true" color="#1b3664"/>
                </v:shape>
                <v:shape id="Shape 7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7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7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7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7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7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7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8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B25793" w:rsidRDefault="000D59A6">
      <w:pPr>
        <w:spacing w:after="268" w:line="259" w:lineRule="auto"/>
        <w:ind w:left="0" w:firstLine="0"/>
        <w:jc w:val="left"/>
      </w:pPr>
      <w:r>
        <w:rPr>
          <w:sz w:val="24"/>
        </w:rPr>
        <w:t>Dear</w:t>
      </w:r>
    </w:p>
    <w:p w:rsidR="00B25793" w:rsidRDefault="000D59A6">
      <w:pPr>
        <w:spacing w:after="89" w:line="259" w:lineRule="auto"/>
        <w:ind w:left="0" w:firstLine="0"/>
        <w:jc w:val="center"/>
      </w:pPr>
      <w:r>
        <w:rPr>
          <w:b/>
          <w:sz w:val="24"/>
        </w:rPr>
        <w:t>Re:</w:t>
      </w:r>
      <w:r>
        <w:rPr>
          <w:b/>
        </w:rPr>
        <w:t xml:space="preserve"> Notification of Appeal Hearing</w:t>
      </w:r>
    </w:p>
    <w:p w:rsidR="00B25793" w:rsidRDefault="000D59A6">
      <w:pPr>
        <w:ind w:left="-5" w:right="-15"/>
      </w:pPr>
      <w:r>
        <w:t>I am writing to confirm receipt of your letter of appeal against the disciplinary action which was taken against you, and of which you were formally notified by letter on                 .</w:t>
      </w:r>
    </w:p>
    <w:p w:rsidR="00B25793" w:rsidRDefault="000D59A6">
      <w:pPr>
        <w:spacing w:after="0" w:line="508" w:lineRule="auto"/>
        <w:ind w:left="-5" w:right="1315"/>
      </w:pPr>
      <w:r>
        <w:t xml:space="preserve">I would like to invite you to an appeal hearing, the details of which are as </w:t>
      </w:r>
      <w:proofErr w:type="spellStart"/>
      <w:r>
        <w:t>follows</w:t>
      </w:r>
      <w:proofErr w:type="gramStart"/>
      <w:r>
        <w:t>:</w:t>
      </w:r>
      <w:r>
        <w:rPr>
          <w:b/>
        </w:rPr>
        <w:t>Date</w:t>
      </w:r>
      <w:proofErr w:type="spellEnd"/>
      <w:proofErr w:type="gramEnd"/>
      <w:r>
        <w:rPr>
          <w:b/>
        </w:rPr>
        <w:t>:</w:t>
      </w:r>
    </w:p>
    <w:p w:rsidR="00B25793" w:rsidRDefault="000D59A6">
      <w:pPr>
        <w:spacing w:after="255" w:line="259" w:lineRule="auto"/>
        <w:ind w:left="0" w:firstLine="0"/>
        <w:jc w:val="left"/>
      </w:pPr>
      <w:r>
        <w:rPr>
          <w:b/>
        </w:rPr>
        <w:t>Time:</w:t>
      </w:r>
    </w:p>
    <w:p w:rsidR="00B25793" w:rsidRDefault="000D59A6">
      <w:pPr>
        <w:spacing w:after="255" w:line="259" w:lineRule="auto"/>
        <w:ind w:left="0" w:firstLine="0"/>
        <w:jc w:val="left"/>
      </w:pPr>
      <w:r>
        <w:rPr>
          <w:b/>
        </w:rPr>
        <w:t>Location:</w:t>
      </w:r>
    </w:p>
    <w:p w:rsidR="00B25793" w:rsidRDefault="000D59A6">
      <w:pPr>
        <w:ind w:left="-5" w:right="-15"/>
      </w:pPr>
      <w:r>
        <w:t>The meeting will be chaired by myself                        , and in addition</w:t>
      </w:r>
      <w:r>
        <w:t xml:space="preserve"> </w:t>
      </w:r>
      <w:r>
        <w:t xml:space="preserve">            will be in attendance during the hearing so that notes may</w:t>
      </w:r>
      <w:r>
        <w:t xml:space="preserve"> be taken, and</w:t>
      </w:r>
      <w:r>
        <w:t xml:space="preserve"> </w:t>
      </w:r>
      <w:r>
        <w:t xml:space="preserve">                  may act as a witness to the proceedings.</w:t>
      </w:r>
    </w:p>
    <w:p w:rsidR="00B25793" w:rsidRDefault="000D59A6">
      <w:pPr>
        <w:ind w:left="-5" w:right="-15"/>
      </w:pPr>
      <w:r>
        <w:t>You have the right to be accompanied at the appeal hearing. Please refer to para 3.6.1.1 of the policy on Employee Discipline. If there is any additional material you wish to be cons</w:t>
      </w:r>
      <w:r>
        <w:t>idered at the hearing, other than your oral evidence, please ensure that                 is in receipt of this at least 48 hours before the hearing is scheduled to take place. I would like to take this opportunity to remind you of what is stated in the Dis</w:t>
      </w:r>
      <w:r>
        <w:t>ciplinary Policy regarding appeals:</w:t>
      </w:r>
    </w:p>
    <w:p w:rsidR="00B25793" w:rsidRDefault="000D59A6">
      <w:pPr>
        <w:ind w:left="-5" w:right="-1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797055"/>
                <wp:effectExtent l="0" t="0" r="0" b="0"/>
                <wp:wrapTopAndBottom/>
                <wp:docPr id="693" name="Group 693"/>
                <wp:cNvGraphicFramePr/>
                <a:graphic xmlns:a="http://schemas.openxmlformats.org/drawingml/2006/main">
                  <a:graphicData uri="http://schemas.microsoft.com/office/word/2010/wordprocessingGroup">
                    <wpg:wgp>
                      <wpg:cNvGrpSpPr/>
                      <wpg:grpSpPr>
                        <a:xfrm>
                          <a:off x="0" y="0"/>
                          <a:ext cx="4969205" cy="797055"/>
                          <a:chOff x="0" y="0"/>
                          <a:chExt cx="4969205" cy="797055"/>
                        </a:xfrm>
                      </wpg:grpSpPr>
                      <wps:wsp>
                        <wps:cNvPr id="50" name="Shape 50"/>
                        <wps:cNvSpPr/>
                        <wps:spPr>
                          <a:xfrm>
                            <a:off x="0" y="0"/>
                            <a:ext cx="4969205" cy="797055"/>
                          </a:xfrm>
                          <a:custGeom>
                            <a:avLst/>
                            <a:gdLst/>
                            <a:ahLst/>
                            <a:cxnLst/>
                            <a:rect l="0" t="0" r="0" b="0"/>
                            <a:pathLst>
                              <a:path w="4969205" h="797055">
                                <a:moveTo>
                                  <a:pt x="0" y="0"/>
                                </a:moveTo>
                                <a:lnTo>
                                  <a:pt x="4969205" y="0"/>
                                </a:lnTo>
                                <a:lnTo>
                                  <a:pt x="4969205" y="797055"/>
                                </a:lnTo>
                                <a:lnTo>
                                  <a:pt x="774700" y="797055"/>
                                </a:lnTo>
                                <a:cubicBezTo>
                                  <a:pt x="0" y="797055"/>
                                  <a:pt x="0" y="22355"/>
                                  <a:pt x="0" y="22355"/>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693" style="width:391.276pt;height:62.7602pt;position:absolute;mso-position-horizontal-relative:page;mso-position-horizontal:absolute;margin-left:204pt;mso-position-vertical-relative:page;margin-top:0pt;" coordsize="49692,7970">
                <v:shape id="Shape 50" style="position:absolute;width:49692;height:7970;left:0;top:0;" coordsize="4969205,797055" path="m0,0l4969205,0l4969205,797055l774700,797055c0,797055,0,22355,0,22355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695" name="Group 695"/>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882" name="Shape 882"/>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2" name="Rectangle 82"/>
                        <wps:cNvSpPr/>
                        <wps:spPr>
                          <a:xfrm>
                            <a:off x="444500" y="118111"/>
                            <a:ext cx="1959356" cy="131103"/>
                          </a:xfrm>
                          <a:prstGeom prst="rect">
                            <a:avLst/>
                          </a:prstGeom>
                          <a:ln>
                            <a:noFill/>
                          </a:ln>
                        </wps:spPr>
                        <wps:txbx>
                          <w:txbxContent>
                            <w:p w:rsidR="00B25793" w:rsidRDefault="000D59A6">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83" name="Rectangle 83"/>
                        <wps:cNvSpPr/>
                        <wps:spPr>
                          <a:xfrm>
                            <a:off x="1917599" y="118111"/>
                            <a:ext cx="37836" cy="131103"/>
                          </a:xfrm>
                          <a:prstGeom prst="rect">
                            <a:avLst/>
                          </a:prstGeom>
                          <a:ln>
                            <a:noFill/>
                          </a:ln>
                        </wps:spPr>
                        <wps:txbx>
                          <w:txbxContent>
                            <w:p w:rsidR="00B25793" w:rsidRDefault="000D59A6">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84" name="Rectangle 84"/>
                        <wps:cNvSpPr/>
                        <wps:spPr>
                          <a:xfrm>
                            <a:off x="444500" y="245111"/>
                            <a:ext cx="6440430" cy="131103"/>
                          </a:xfrm>
                          <a:prstGeom prst="rect">
                            <a:avLst/>
                          </a:prstGeom>
                          <a:ln>
                            <a:noFill/>
                          </a:ln>
                        </wps:spPr>
                        <wps:txbx>
                          <w:txbxContent>
                            <w:p w:rsidR="00B25793" w:rsidRDefault="000D59A6">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85" name="Rectangle 85"/>
                        <wps:cNvSpPr/>
                        <wps:spPr>
                          <a:xfrm>
                            <a:off x="444500" y="372111"/>
                            <a:ext cx="111481" cy="131103"/>
                          </a:xfrm>
                          <a:prstGeom prst="rect">
                            <a:avLst/>
                          </a:prstGeom>
                          <a:ln>
                            <a:noFill/>
                          </a:ln>
                        </wps:spPr>
                        <wps:txbx>
                          <w:txbxContent>
                            <w:p w:rsidR="00B25793" w:rsidRDefault="000D59A6">
                              <w:pPr>
                                <w:spacing w:after="160" w:line="259" w:lineRule="auto"/>
                                <w:ind w:left="0" w:firstLine="0"/>
                                <w:jc w:val="left"/>
                              </w:pPr>
                              <w:r>
                                <w:rPr>
                                  <w:b/>
                                  <w:sz w:val="16"/>
                                </w:rPr>
                                <w:t>P:</w:t>
                              </w:r>
                            </w:p>
                          </w:txbxContent>
                        </wps:txbx>
                        <wps:bodyPr horzOverflow="overflow" vert="horz" lIns="0" tIns="0" rIns="0" bIns="0" rtlCol="0">
                          <a:noAutofit/>
                        </wps:bodyPr>
                      </wps:wsp>
                      <wps:wsp>
                        <wps:cNvPr id="86" name="Rectangle 86"/>
                        <wps:cNvSpPr/>
                        <wps:spPr>
                          <a:xfrm>
                            <a:off x="526796" y="372111"/>
                            <a:ext cx="1033594" cy="131103"/>
                          </a:xfrm>
                          <a:prstGeom prst="rect">
                            <a:avLst/>
                          </a:prstGeom>
                          <a:ln>
                            <a:noFill/>
                          </a:ln>
                        </wps:spPr>
                        <wps:txbx>
                          <w:txbxContent>
                            <w:p w:rsidR="00B25793" w:rsidRDefault="000D59A6">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87" name="Rectangle 87"/>
                        <wps:cNvSpPr/>
                        <wps:spPr>
                          <a:xfrm>
                            <a:off x="1302410" y="372111"/>
                            <a:ext cx="106075" cy="131103"/>
                          </a:xfrm>
                          <a:prstGeom prst="rect">
                            <a:avLst/>
                          </a:prstGeom>
                          <a:ln>
                            <a:noFill/>
                          </a:ln>
                        </wps:spPr>
                        <wps:txbx>
                          <w:txbxContent>
                            <w:p w:rsidR="00B25793" w:rsidRDefault="000D59A6">
                              <w:pPr>
                                <w:spacing w:after="160" w:line="259" w:lineRule="auto"/>
                                <w:ind w:left="0" w:firstLine="0"/>
                                <w:jc w:val="left"/>
                              </w:pPr>
                              <w:r>
                                <w:rPr>
                                  <w:b/>
                                  <w:sz w:val="16"/>
                                </w:rPr>
                                <w:t>E:</w:t>
                              </w:r>
                            </w:p>
                          </w:txbxContent>
                        </wps:txbx>
                        <wps:bodyPr horzOverflow="overflow" vert="horz" lIns="0" tIns="0" rIns="0" bIns="0" rtlCol="0">
                          <a:noAutofit/>
                        </wps:bodyPr>
                      </wps:wsp>
                      <wps:wsp>
                        <wps:cNvPr id="88" name="Rectangle 88"/>
                        <wps:cNvSpPr/>
                        <wps:spPr>
                          <a:xfrm>
                            <a:off x="1380643" y="372111"/>
                            <a:ext cx="2157454" cy="131103"/>
                          </a:xfrm>
                          <a:prstGeom prst="rect">
                            <a:avLst/>
                          </a:prstGeom>
                          <a:ln>
                            <a:noFill/>
                          </a:ln>
                        </wps:spPr>
                        <wps:txbx>
                          <w:txbxContent>
                            <w:p w:rsidR="00B25793" w:rsidRDefault="000D59A6">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89" name="Rectangle 89"/>
                        <wps:cNvSpPr/>
                        <wps:spPr>
                          <a:xfrm>
                            <a:off x="3001264" y="372111"/>
                            <a:ext cx="157424" cy="131103"/>
                          </a:xfrm>
                          <a:prstGeom prst="rect">
                            <a:avLst/>
                          </a:prstGeom>
                          <a:ln>
                            <a:noFill/>
                          </a:ln>
                        </wps:spPr>
                        <wps:txbx>
                          <w:txbxContent>
                            <w:p w:rsidR="00B25793" w:rsidRDefault="000D59A6">
                              <w:pPr>
                                <w:spacing w:after="160" w:line="259" w:lineRule="auto"/>
                                <w:ind w:left="0" w:firstLine="0"/>
                                <w:jc w:val="left"/>
                              </w:pPr>
                              <w:r>
                                <w:rPr>
                                  <w:b/>
                                  <w:sz w:val="16"/>
                                </w:rPr>
                                <w:t>W:</w:t>
                              </w:r>
                            </w:p>
                          </w:txbxContent>
                        </wps:txbx>
                        <wps:bodyPr horzOverflow="overflow" vert="horz" lIns="0" tIns="0" rIns="0" bIns="0" rtlCol="0">
                          <a:noAutofit/>
                        </wps:bodyPr>
                      </wps:wsp>
                      <wps:wsp>
                        <wps:cNvPr id="90" name="Rectangle 90"/>
                        <wps:cNvSpPr/>
                        <wps:spPr>
                          <a:xfrm>
                            <a:off x="3118104" y="372111"/>
                            <a:ext cx="2016650" cy="131103"/>
                          </a:xfrm>
                          <a:prstGeom prst="rect">
                            <a:avLst/>
                          </a:prstGeom>
                          <a:ln>
                            <a:noFill/>
                          </a:ln>
                        </wps:spPr>
                        <wps:txbx>
                          <w:txbxContent>
                            <w:p w:rsidR="00B25793" w:rsidRDefault="000D59A6">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695" style="width:595.275pt;height:47.745pt;position:absolute;mso-position-horizontal-relative:page;mso-position-horizontal:absolute;margin-left:0pt;mso-position-vertical-relative:page;margin-top:794.145pt;" coordsize="75599,6063">
                <v:shape id="Shape 883" style="position:absolute;width:75599;height:6063;left:0;top:0;" coordsize="7559993,606361" path="m0,0l7559993,0l7559993,606361l0,606361l0,0">
                  <v:stroke weight="0pt" endcap="flat" joinstyle="miter" miterlimit="10" on="false" color="#000000" opacity="0"/>
                  <v:fill on="true" color="#ffcc05"/>
                </v:shape>
                <v:rect id="Rectangle 82" style="position:absolute;width:19593;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83" style="position:absolute;width:378;height:1311;left:1917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 </w:t>
                        </w:r>
                      </w:p>
                    </w:txbxContent>
                  </v:textbox>
                </v:rect>
                <v:rect id="Rectangle 84" style="position:absolute;width:64404;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85"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86"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87"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88"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89"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90"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 xml:space="preserve">The Appeal hearing is intended to focus on the issues which the employee believes have received insufficient consideration at the original hearing, any relevant new evidence which has come to light </w:t>
      </w:r>
      <w:proofErr w:type="gramStart"/>
      <w:r>
        <w:t>since</w:t>
      </w:r>
      <w:proofErr w:type="gramEnd"/>
      <w:r>
        <w:t xml:space="preserve"> the original hearing, o</w:t>
      </w:r>
      <w:r>
        <w:t>r any concerns which the employee may raise, such as extenuating circumstances, bias, or unfairness during the disciplinary process. Where an appeal is against a decision of dismissal and the appeal fails, the effective date of termination shall be the dat</w:t>
      </w:r>
      <w:r>
        <w:t>e on which the employee was originally dismissed and the employee’s employment with the Company does not continue from the date of the original dismissal until the date when the appeal is made.</w:t>
      </w:r>
    </w:p>
    <w:p w:rsidR="00B25793" w:rsidRDefault="000D59A6">
      <w:pPr>
        <w:numPr>
          <w:ilvl w:val="0"/>
          <w:numId w:val="1"/>
        </w:numPr>
        <w:ind w:right="-15" w:hanging="177"/>
      </w:pPr>
      <w:proofErr w:type="spellStart"/>
      <w:proofErr w:type="gramStart"/>
      <w:r>
        <w:t>fter</w:t>
      </w:r>
      <w:proofErr w:type="spellEnd"/>
      <w:proofErr w:type="gramEnd"/>
      <w:r>
        <w:t xml:space="preserve"> the hearing, the manager will consider all of the facts a</w:t>
      </w:r>
      <w:r>
        <w:t>nd issues raised by the employee and consider the reliability and fairness of the original decision and procedure. The appeal decision may be to quash, reduce, uphold or in exceptional circumstances increase the disciplinary measure originally taken. The a</w:t>
      </w:r>
      <w:r>
        <w:t>ppeal decision will be final;</w:t>
      </w:r>
    </w:p>
    <w:p w:rsidR="00B25793" w:rsidRDefault="000D59A6">
      <w:pPr>
        <w:numPr>
          <w:ilvl w:val="0"/>
          <w:numId w:val="1"/>
        </w:numPr>
        <w:ind w:right="-15" w:hanging="177"/>
      </w:pPr>
      <w:r>
        <w:t>The employee will be told of the decision as soon as possible after the hearing, although no decision will be made at the hearing, and the decision will be confirmed to the employee in writing. Although every attempt will be m</w:t>
      </w:r>
      <w:r>
        <w:t>ade to do this on the same day, it should be understood that the need for a considered verdict is more important than speed, and those involved in conducting appeals will take as long as is necessary to consider their decision, generally up to a maximum of</w:t>
      </w:r>
      <w:r>
        <w:t xml:space="preserve"> 14 calendar days;</w:t>
      </w:r>
    </w:p>
    <w:p w:rsidR="00B25793" w:rsidRDefault="000D59A6">
      <w:pPr>
        <w:numPr>
          <w:ilvl w:val="0"/>
          <w:numId w:val="1"/>
        </w:numPr>
        <w:spacing w:after="360" w:line="391" w:lineRule="auto"/>
        <w:ind w:right="-15" w:hanging="177"/>
      </w:pPr>
      <w:r>
        <w:t xml:space="preserve">The employee will be informed that this is the final stage of the appeal </w:t>
      </w:r>
      <w:proofErr w:type="spellStart"/>
      <w:r>
        <w:t>process.Yours</w:t>
      </w:r>
      <w:proofErr w:type="spellEnd"/>
      <w:r>
        <w:t xml:space="preserve"> sincerely</w:t>
      </w:r>
    </w:p>
    <w:p w:rsidR="00B25793" w:rsidRDefault="000D59A6">
      <w:pPr>
        <w:spacing w:after="0" w:line="259" w:lineRule="auto"/>
        <w:ind w:left="0" w:firstLine="0"/>
        <w:jc w:val="left"/>
      </w:pPr>
      <w:r>
        <w:t>Manager</w:t>
      </w:r>
    </w:p>
    <w:sectPr w:rsidR="00B25793">
      <w:pgSz w:w="11906" w:h="16838"/>
      <w:pgMar w:top="39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46BCB"/>
    <w:multiLevelType w:val="hybridMultilevel"/>
    <w:tmpl w:val="15ACDF56"/>
    <w:lvl w:ilvl="0" w:tplc="68C85044">
      <w:start w:val="1"/>
      <w:numFmt w:val="bullet"/>
      <w:lvlText w:val="•"/>
      <w:lvlJc w:val="left"/>
      <w:pPr>
        <w:ind w:left="17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09664A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014632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EF8410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5045EF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222FD2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DE2603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7686D4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A541E0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93"/>
    <w:rsid w:val="000D59A6"/>
    <w:rsid w:val="00B2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FD62C-3B11-4F28-9C2E-3452503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3"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2021-06-30T15:20:00Z</dcterms:created>
  <dcterms:modified xsi:type="dcterms:W3CDTF">2021-06-30T15:20:00Z</dcterms:modified>
</cp:coreProperties>
</file>