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1C7F" w:rsidRDefault="00D62DE9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984" name="Group 2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22" name="Shape 382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4" style="width:595.276pt;height:11.745pt;position:absolute;mso-position-horizontal-relative:page;mso-position-horizontal:absolute;margin-left:0pt;mso-position-vertical-relative:page;margin-top:830.145pt;" coordsize="75600,1491">
                <v:shape id="Shape 382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985" name="Group 2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4" name="Shape 382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1C7F" w:rsidRDefault="00D62DE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8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SR5</w:t>
                        </w:r>
                      </w:p>
                    </w:txbxContent>
                  </v:textbox>
                </v:rect>
                <v:shape id="Shape 382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6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6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6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6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6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0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71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7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8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Medicines Audit - Family Environment</w:t>
      </w:r>
    </w:p>
    <w:tbl>
      <w:tblPr>
        <w:tblStyle w:val="TableGrid"/>
        <w:tblW w:w="10466" w:type="dxa"/>
        <w:tblInd w:w="-715" w:type="dxa"/>
        <w:tblCellMar>
          <w:top w:w="0" w:type="dxa"/>
          <w:left w:w="81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616"/>
        <w:gridCol w:w="7850"/>
      </w:tblGrid>
      <w:tr w:rsidR="00101C7F">
        <w:trPr>
          <w:trHeight w:val="740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5"/>
              <w:jc w:val="center"/>
            </w:pPr>
            <w:r>
              <w:rPr>
                <w:color w:val="FFFFFF"/>
                <w:sz w:val="24"/>
              </w:rPr>
              <w:t>AUDIT OF THE RECEIPT, STORAGE &amp; DISPOSAL OF MEDICINES</w:t>
            </w:r>
          </w:p>
        </w:tc>
      </w:tr>
      <w:tr w:rsidR="00101C7F">
        <w:trPr>
          <w:trHeight w:val="82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Name of Child: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820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Date of Birth: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40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5"/>
              <w:jc w:val="center"/>
            </w:pPr>
            <w:r>
              <w:rPr>
                <w:color w:val="FFFFFF"/>
                <w:sz w:val="24"/>
              </w:rPr>
              <w:t>OVERALL OUTCOME TO BE ACHIEVED</w:t>
            </w:r>
          </w:p>
        </w:tc>
      </w:tr>
      <w:tr w:rsidR="00101C7F">
        <w:trPr>
          <w:trHeight w:val="1100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rPr>
                <w:color w:val="000000"/>
                <w:sz w:val="24"/>
              </w:rPr>
              <w:t xml:space="preserve">Medicines are received, handled, stored, administered, disposed of and recorded </w:t>
            </w:r>
            <w:proofErr w:type="gramStart"/>
            <w:r>
              <w:rPr>
                <w:color w:val="000000"/>
                <w:sz w:val="24"/>
              </w:rPr>
              <w:t>in  accordance</w:t>
            </w:r>
            <w:proofErr w:type="gramEnd"/>
            <w:r>
              <w:rPr>
                <w:color w:val="000000"/>
                <w:sz w:val="24"/>
              </w:rPr>
              <w:t xml:space="preserve"> with the latest Statutory and Regulatory requirements. </w:t>
            </w:r>
          </w:p>
        </w:tc>
      </w:tr>
      <w:tr w:rsidR="00101C7F">
        <w:trPr>
          <w:trHeight w:val="740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5"/>
              <w:jc w:val="center"/>
            </w:pPr>
            <w:r>
              <w:rPr>
                <w:color w:val="FFFFFF"/>
                <w:sz w:val="24"/>
              </w:rPr>
              <w:t>PERFORMING THE AUDIT</w:t>
            </w:r>
          </w:p>
        </w:tc>
      </w:tr>
      <w:tr w:rsidR="00101C7F">
        <w:trPr>
          <w:trHeight w:val="4600"/>
        </w:trPr>
        <w:tc>
          <w:tcPr>
            <w:tcW w:w="10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1"/>
              <w:ind w:left="0"/>
            </w:pPr>
            <w:r>
              <w:rPr>
                <w:color w:val="000000"/>
                <w:sz w:val="24"/>
              </w:rPr>
              <w:t>What to do:</w:t>
            </w:r>
          </w:p>
          <w:p w:rsidR="00101C7F" w:rsidRDefault="00D62DE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0" w:line="244" w:lineRule="auto"/>
            </w:pPr>
            <w:r>
              <w:rPr>
                <w:b w:val="0"/>
                <w:color w:val="000000"/>
                <w:sz w:val="24"/>
              </w:rPr>
              <w:t xml:space="preserve">Review the criteria presented as checklists of Performance Indicators on the </w:t>
            </w:r>
            <w:proofErr w:type="spellStart"/>
            <w:r>
              <w:rPr>
                <w:b w:val="0"/>
                <w:color w:val="000000"/>
                <w:sz w:val="24"/>
              </w:rPr>
              <w:t>followingpages</w:t>
            </w:r>
            <w:proofErr w:type="spellEnd"/>
            <w:r>
              <w:rPr>
                <w:b w:val="0"/>
                <w:color w:val="000000"/>
                <w:sz w:val="24"/>
              </w:rPr>
              <w:t>.</w:t>
            </w:r>
          </w:p>
          <w:p w:rsidR="00101C7F" w:rsidRDefault="00D62DE9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00" w:line="244" w:lineRule="auto"/>
            </w:pPr>
            <w:r>
              <w:rPr>
                <w:b w:val="0"/>
                <w:color w:val="000000"/>
                <w:sz w:val="24"/>
              </w:rPr>
              <w:t xml:space="preserve">Depending upon your findings and observations, for each Performance Indicator </w:t>
            </w:r>
            <w:proofErr w:type="spellStart"/>
            <w:r>
              <w:rPr>
                <w:b w:val="0"/>
                <w:color w:val="000000"/>
                <w:sz w:val="24"/>
              </w:rPr>
              <w:t>onthe</w:t>
            </w:r>
            <w:proofErr w:type="spellEnd"/>
            <w:r>
              <w:rPr>
                <w:b w:val="0"/>
                <w:color w:val="000000"/>
                <w:sz w:val="24"/>
              </w:rPr>
              <w:t xml:space="preserve"> checklist decide upon the perceived level of compliance and record this in the </w:t>
            </w:r>
            <w:r>
              <w:rPr>
                <w:b w:val="0"/>
                <w:color w:val="000000"/>
                <w:sz w:val="24"/>
              </w:rPr>
              <w:t xml:space="preserve">                   appropriate box. Use the following notation to do this:</w:t>
            </w:r>
          </w:p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/>
              <w:ind w:left="0"/>
            </w:pPr>
            <w:r>
              <w:rPr>
                <w:b w:val="0"/>
                <w:color w:val="000000"/>
                <w:sz w:val="24"/>
              </w:rPr>
              <w:t xml:space="preserve">      C     =    indicates COMPLIANCE with the Performance Indicator</w:t>
            </w:r>
          </w:p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/>
              <w:ind w:left="0"/>
            </w:pPr>
            <w:r>
              <w:rPr>
                <w:b w:val="0"/>
                <w:color w:val="000000"/>
                <w:sz w:val="24"/>
              </w:rPr>
              <w:t xml:space="preserve">      P     =    indicates PARTIAL COMPLIANCE with the Performance Indicator</w:t>
            </w:r>
          </w:p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1"/>
              <w:ind w:left="0"/>
            </w:pPr>
            <w:r>
              <w:rPr>
                <w:b w:val="0"/>
                <w:color w:val="000000"/>
                <w:sz w:val="24"/>
              </w:rPr>
              <w:t xml:space="preserve">      NC  =    indicates NON-COMPLI</w:t>
            </w:r>
            <w:r>
              <w:rPr>
                <w:b w:val="0"/>
                <w:color w:val="000000"/>
                <w:sz w:val="24"/>
              </w:rPr>
              <w:t xml:space="preserve">ANCE with the Performance Indicator, </w:t>
            </w:r>
          </w:p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4"/>
              </w:rPr>
              <w:t xml:space="preserve">                   AND THEREFORE REQUIRES PRIORITY ACTION</w:t>
            </w:r>
          </w:p>
        </w:tc>
      </w:tr>
    </w:tbl>
    <w:p w:rsidR="00101C7F" w:rsidRDefault="00D62D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633" name="Group 3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30" name="Shape 3830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33" style="width:595.276pt;height:11.745pt;position:absolute;mso-position-horizontal-relative:page;mso-position-horizontal:absolute;margin-left:0pt;mso-position-vertical-relative:page;margin-top:830.145pt;" coordsize="75600,1491">
                <v:shape id="Shape 3831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3634" name="Group 3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3832" name="Shape 3832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34" style="width:595.276pt;height:21.811pt;position:absolute;mso-position-horizontal-relative:page;mso-position-horizontal:absolute;margin-left:0pt;mso-position-vertical-relative:page;margin-top:0pt;" coordsize="75600,2770">
                <v:shape id="Shape 3833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66" w:type="dxa"/>
        <w:tblInd w:w="-715" w:type="dxa"/>
        <w:tblCellMar>
          <w:top w:w="160" w:type="dxa"/>
          <w:left w:w="81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654"/>
        <w:gridCol w:w="5887"/>
        <w:gridCol w:w="1962"/>
        <w:gridCol w:w="1963"/>
      </w:tblGrid>
      <w:tr w:rsidR="00101C7F">
        <w:trPr>
          <w:trHeight w:val="74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6"/>
              <w:jc w:val="center"/>
            </w:pPr>
            <w:r>
              <w:rPr>
                <w:color w:val="FFFFFF"/>
                <w:sz w:val="24"/>
              </w:rPr>
              <w:t>AUDIT CHECK-LIST</w:t>
            </w: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74"/>
            </w:pPr>
            <w:r>
              <w:rPr>
                <w:color w:val="000000"/>
                <w:sz w:val="24"/>
              </w:rPr>
              <w:t>#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6"/>
              <w:jc w:val="center"/>
            </w:pPr>
            <w:r>
              <w:rPr>
                <w:color w:val="000000"/>
                <w:sz w:val="24"/>
              </w:rPr>
              <w:t>Performance Indicator / Standard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6"/>
              <w:jc w:val="center"/>
            </w:pPr>
            <w:r>
              <w:rPr>
                <w:color w:val="000000"/>
                <w:sz w:val="20"/>
              </w:rPr>
              <w:t>FINDINGS</w:t>
            </w:r>
          </w:p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6"/>
              <w:jc w:val="center"/>
            </w:pPr>
            <w:r>
              <w:rPr>
                <w:color w:val="000000"/>
                <w:sz w:val="20"/>
              </w:rPr>
              <w:t>(C / P / NC)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color w:val="000000"/>
                <w:sz w:val="20"/>
              </w:rPr>
              <w:t>OBSERVATIONS</w:t>
            </w:r>
          </w:p>
        </w:tc>
      </w:tr>
      <w:tr w:rsidR="00101C7F">
        <w:trPr>
          <w:trHeight w:val="9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90"/>
            </w:pPr>
            <w:r>
              <w:rPr>
                <w:b w:val="0"/>
                <w:color w:val="000000"/>
                <w:sz w:val="20"/>
              </w:rPr>
              <w:t>Details are on file in the Care Plan for each medicine to be taken by a child. This applies to both prescription medicines and “household” remedies.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Prescription medicines are only those prescribed by a GP, dentist or nurse prescriber.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Prescription medicines are in their original containers. There are no unlabelled containers.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The quantity of each medicine for each child received is recorded in the child’s Care Plan.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9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86"/>
            </w:pPr>
            <w:r>
              <w:rPr>
                <w:b w:val="0"/>
                <w:color w:val="000000"/>
                <w:sz w:val="20"/>
              </w:rPr>
              <w:t>Each medicine container is clearly labelled with the child’s name, medicine name, dosage and frequency of administration.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Prescription medicines are stored in a secure location that is not accessible by children.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9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Emergency medicines such as asthma inhalers and adrenaline pens are not locked away but are kept in a secure location that is readily accessible for emergencies.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Medicines are stored according to instructions on the </w:t>
            </w:r>
            <w:r>
              <w:rPr>
                <w:b w:val="0"/>
                <w:color w:val="000000"/>
                <w:sz w:val="20"/>
              </w:rPr>
              <w:t xml:space="preserve">container label (e.g. low temperature, out of sunlight </w:t>
            </w:r>
            <w:proofErr w:type="spellStart"/>
            <w:r>
              <w:rPr>
                <w:b w:val="0"/>
                <w:color w:val="000000"/>
                <w:sz w:val="20"/>
              </w:rPr>
              <w:t>etc</w:t>
            </w:r>
            <w:proofErr w:type="spellEnd"/>
            <w:r>
              <w:rPr>
                <w:b w:val="0"/>
                <w:color w:val="000000"/>
                <w:sz w:val="20"/>
              </w:rPr>
              <w:t>).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9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7"/>
              <w:jc w:val="center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Where medicines are stored in a refrigerator they are kept in a sealed container which clearly identifies the contents as medicines.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9"/>
            </w:pPr>
            <w:r>
              <w:rPr>
                <w:b w:val="0"/>
                <w:color w:val="000000"/>
                <w:sz w:val="20"/>
              </w:rPr>
              <w:t xml:space="preserve">Refrigerator temperatures are checked and recorded on a regular basis.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4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Cupboards containing medicines are kept clean.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Prescription medicines are administered to the child according to a documented procedure.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119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38"/>
            </w:pPr>
            <w:r>
              <w:rPr>
                <w:b w:val="0"/>
                <w:color w:val="000000"/>
                <w:sz w:val="20"/>
              </w:rPr>
              <w:t>Medicines are only kept for the duration of a course of treatment, and are disposed of according to a documented procedure when a course of treatment is discontinued.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9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Medicines are checked for expiry dates. “Expired” </w:t>
            </w:r>
            <w:r>
              <w:rPr>
                <w:b w:val="0"/>
                <w:color w:val="000000"/>
                <w:sz w:val="20"/>
              </w:rPr>
              <w:t xml:space="preserve">medicines are disposed of according to a documented procedure.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>Returned medicines are signed for by the person receiving them.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Sharps boxes are in place for the safe disposal of needles where this is applicable.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  <w:tr w:rsidR="00101C7F">
        <w:trPr>
          <w:trHeight w:val="7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35"/>
            </w:pPr>
            <w:r>
              <w:rPr>
                <w:b w:val="0"/>
                <w:color w:val="000000"/>
                <w:sz w:val="20"/>
              </w:rPr>
              <w:t>17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C7F" w:rsidRDefault="00D62D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Medicine policies prescribe the action to be taken if a medicine is wrongly administered.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7F" w:rsidRDefault="00101C7F">
            <w:pPr>
              <w:spacing w:after="160"/>
              <w:ind w:left="0"/>
            </w:pPr>
          </w:p>
        </w:tc>
      </w:tr>
    </w:tbl>
    <w:p w:rsidR="00D62DE9" w:rsidRDefault="00D62DE9"/>
    <w:sectPr w:rsidR="00D62DE9">
      <w:pgSz w:w="11906" w:h="16838"/>
      <w:pgMar w:top="725" w:right="1440" w:bottom="1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2376"/>
    <w:multiLevelType w:val="hybridMultilevel"/>
    <w:tmpl w:val="469E7216"/>
    <w:lvl w:ilvl="0" w:tplc="0FEC3172">
      <w:start w:val="1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A9BF0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6E144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AC7B0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EBD62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6226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D4DE4C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AB35A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4680C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7F"/>
    <w:rsid w:val="00101C7F"/>
    <w:rsid w:val="00712920"/>
    <w:rsid w:val="00D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31DCE1-3986-4FA6-A4E3-C56E65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5"/>
      <w:ind w:left="149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2021-07-05T09:35:00Z</dcterms:created>
  <dcterms:modified xsi:type="dcterms:W3CDTF">2021-07-05T09:35:00Z</dcterms:modified>
</cp:coreProperties>
</file>